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DEA79" w14:textId="77777777" w:rsidR="001E22F4" w:rsidRDefault="001E22F4" w:rsidP="001E22F4"/>
    <w:p w14:paraId="41CDEA7A" w14:textId="77777777" w:rsidR="00076659" w:rsidRDefault="00076659" w:rsidP="001E22F4"/>
    <w:p w14:paraId="41CDEA7B" w14:textId="77777777" w:rsidR="00076659" w:rsidRDefault="00076659" w:rsidP="001E22F4"/>
    <w:p w14:paraId="41CDEA7C" w14:textId="77777777" w:rsidR="00076659" w:rsidRDefault="00076659" w:rsidP="00076659"/>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2D113B91">
        <w:tc>
          <w:tcPr>
            <w:tcW w:w="9778" w:type="dxa"/>
          </w:tcPr>
          <w:p w14:paraId="41CDEA7D" w14:textId="77777777" w:rsidR="0005386A" w:rsidRPr="006975CA" w:rsidRDefault="0005386A" w:rsidP="00806D55">
            <w:pPr>
              <w:rPr>
                <w:rFonts w:cs="Arial"/>
              </w:rPr>
            </w:pPr>
          </w:p>
          <w:p w14:paraId="16682E75" w14:textId="77777777" w:rsidR="0029777F" w:rsidRPr="007F6094" w:rsidRDefault="0029777F" w:rsidP="0029777F">
            <w:pPr>
              <w:jc w:val="center"/>
              <w:rPr>
                <w:b/>
                <w:color w:val="000000" w:themeColor="text2"/>
              </w:rPr>
            </w:pPr>
            <w:r w:rsidRPr="007F6094">
              <w:rPr>
                <w:b/>
                <w:color w:val="000000" w:themeColor="text2"/>
              </w:rPr>
              <w:t>Etablissement Français du Sang de Bretagne</w:t>
            </w:r>
          </w:p>
          <w:p w14:paraId="35CB02EA" w14:textId="77777777" w:rsidR="0029777F" w:rsidRPr="00071E7A" w:rsidRDefault="0029777F" w:rsidP="0029777F">
            <w:pPr>
              <w:jc w:val="center"/>
              <w:rPr>
                <w:rFonts w:cs="Arial"/>
                <w:b/>
              </w:rPr>
            </w:pPr>
            <w:r>
              <w:t>Rue Pierre Jean G</w:t>
            </w:r>
            <w:r w:rsidRPr="00BB6053">
              <w:t xml:space="preserve">ineste – </w:t>
            </w:r>
            <w:r>
              <w:t>CS 41146 – 35011</w:t>
            </w:r>
            <w:r w:rsidRPr="00BB6053">
              <w:t xml:space="preserve"> RENNES </w:t>
            </w:r>
            <w:r>
              <w:t>CEDEX</w:t>
            </w:r>
          </w:p>
          <w:p w14:paraId="41CDEA81" w14:textId="77777777" w:rsidR="0005386A" w:rsidRPr="006975CA" w:rsidRDefault="0005386A" w:rsidP="00806D55">
            <w:pPr>
              <w:rPr>
                <w:rFonts w:cs="Arial"/>
              </w:rPr>
            </w:pPr>
          </w:p>
          <w:p w14:paraId="57A530D2" w14:textId="77777777" w:rsidR="0029777F" w:rsidRDefault="0029777F" w:rsidP="0029777F">
            <w:pPr>
              <w:jc w:val="center"/>
              <w:rPr>
                <w:rFonts w:cs="Arial"/>
                <w:b/>
                <w:caps/>
                <w:color w:val="000000" w:themeColor="text2"/>
              </w:rPr>
            </w:pPr>
            <w:r>
              <w:rPr>
                <w:rFonts w:cs="Arial"/>
                <w:b/>
                <w:caps/>
                <w:color w:val="000000" w:themeColor="text2"/>
              </w:rPr>
              <w:t>Contrôles réglementaires des zones d’atmosphère contrôlée (ZAC), postes de sécurité microbiologique (PSM), hottes, plafonds soufflants et salles d’azote de l’EFS Bretagne</w:t>
            </w:r>
          </w:p>
          <w:p w14:paraId="41CDEA83" w14:textId="77777777" w:rsidR="0005386A" w:rsidRPr="006975CA" w:rsidRDefault="0005386A" w:rsidP="00806D55">
            <w:pPr>
              <w:jc w:val="center"/>
              <w:rPr>
                <w:rFonts w:cs="Arial"/>
                <w:color w:val="0000FF"/>
              </w:rPr>
            </w:pPr>
          </w:p>
          <w:p w14:paraId="6EA856AD" w14:textId="555A37B8" w:rsidR="00BE7B48" w:rsidRPr="0029777F" w:rsidRDefault="2D113B91" w:rsidP="2D113B91">
            <w:pPr>
              <w:jc w:val="center"/>
              <w:rPr>
                <w:rFonts w:cs="Arial"/>
                <w:b/>
                <w:bCs/>
              </w:rPr>
            </w:pPr>
            <w:r w:rsidRPr="0029777F">
              <w:rPr>
                <w:b/>
                <w:bCs/>
              </w:rPr>
              <w:t>Marché public de services</w:t>
            </w:r>
            <w:r w:rsidR="00D644E5" w:rsidRPr="0029777F">
              <w:br/>
            </w:r>
            <w:r w:rsidRPr="0029777F">
              <w:rPr>
                <w:rFonts w:cs="Arial"/>
                <w:b/>
                <w:bCs/>
              </w:rPr>
              <w:t>Procédure adaptée</w:t>
            </w:r>
            <w:r w:rsidR="00D644E5" w:rsidRPr="0029777F">
              <w:br/>
            </w:r>
            <w:r w:rsidRPr="0029777F">
              <w:rPr>
                <w:rFonts w:cs="Arial"/>
                <w:b/>
                <w:bCs/>
                <w:lang w:eastAsia="fr-FR"/>
              </w:rPr>
              <w:t>(Articles L.2123-1, R.2123-1 et R.2123-4 à R.2123-7 du code de la commande publique)</w:t>
            </w:r>
          </w:p>
          <w:p w14:paraId="3984BE2C" w14:textId="77777777" w:rsidR="00D644E5" w:rsidRPr="00BE7B48" w:rsidRDefault="00D644E5" w:rsidP="00BE7B48">
            <w:pPr>
              <w:jc w:val="center"/>
              <w:rPr>
                <w:rFonts w:cs="Arial"/>
                <w:b/>
              </w:rPr>
            </w:pPr>
          </w:p>
          <w:p w14:paraId="41CDEA8A" w14:textId="58738F23" w:rsidR="0005386A" w:rsidRPr="003B09E4" w:rsidRDefault="0005386A" w:rsidP="003B09E4">
            <w:pPr>
              <w:jc w:val="center"/>
              <w:rPr>
                <w:rFonts w:cs="Arial"/>
                <w:b/>
              </w:rPr>
            </w:pPr>
            <w:r w:rsidRPr="009F6D8F">
              <w:rPr>
                <w:rFonts w:cs="Arial"/>
                <w:b/>
              </w:rPr>
              <w:t xml:space="preserve"> </w:t>
            </w:r>
          </w:p>
          <w:p w14:paraId="41CDEA8B" w14:textId="40F6178A" w:rsidR="0005386A" w:rsidRPr="006975CA" w:rsidRDefault="2D113B91" w:rsidP="2D113B91">
            <w:pPr>
              <w:jc w:val="center"/>
              <w:rPr>
                <w:rFonts w:cs="Arial"/>
                <w:b/>
                <w:bCs/>
                <w:caps/>
                <w:sz w:val="36"/>
                <w:szCs w:val="36"/>
              </w:rPr>
            </w:pPr>
            <w:r w:rsidRPr="2D113B91">
              <w:rPr>
                <w:rFonts w:cs="Arial"/>
                <w:b/>
                <w:bCs/>
                <w:caps/>
                <w:sz w:val="36"/>
                <w:szCs w:val="36"/>
              </w:rPr>
              <w:t>Acte d’engagement valant cahier des charges</w:t>
            </w:r>
          </w:p>
          <w:p w14:paraId="41CDEA8C" w14:textId="77777777" w:rsidR="0005386A" w:rsidRPr="006975CA" w:rsidRDefault="0005386A" w:rsidP="00806D55">
            <w:pPr>
              <w:rPr>
                <w:rFonts w:cs="Arial"/>
              </w:rPr>
            </w:pPr>
          </w:p>
          <w:p w14:paraId="41CDEA9B" w14:textId="6E587B12" w:rsidR="003B09E4" w:rsidRPr="00806D55" w:rsidRDefault="003B09E4" w:rsidP="00D644E5">
            <w:pPr>
              <w:rPr>
                <w:rFonts w:cs="Arial"/>
                <w:b/>
                <w:bCs/>
                <w:color w:val="FF0000"/>
              </w:rPr>
            </w:pPr>
          </w:p>
        </w:tc>
      </w:tr>
    </w:tbl>
    <w:p w14:paraId="41CDEA9E" w14:textId="5C4BFE98" w:rsidR="00293F87" w:rsidRDefault="2D113B91" w:rsidP="2D113B91">
      <w:pPr>
        <w:rPr>
          <w:rFonts w:cs="Arial"/>
          <w:b/>
          <w:bCs/>
          <w:sz w:val="24"/>
          <w:szCs w:val="24"/>
        </w:rPr>
      </w:pPr>
      <w:r w:rsidRPr="2D113B91">
        <w:rPr>
          <w:rFonts w:cs="Arial"/>
          <w:b/>
          <w:bCs/>
          <w:sz w:val="24"/>
          <w:szCs w:val="24"/>
        </w:rPr>
        <w:t xml:space="preserve">Référence de la consultation / TBA : </w:t>
      </w:r>
      <w:r w:rsidR="00A132B9" w:rsidRPr="00C24EC2">
        <w:rPr>
          <w:rFonts w:cs="Arial"/>
          <w:b/>
          <w:sz w:val="24"/>
          <w:szCs w:val="24"/>
        </w:rPr>
        <w:t>2025/EFS-BRET/865</w:t>
      </w:r>
    </w:p>
    <w:p w14:paraId="41CDEAA0" w14:textId="77777777" w:rsidR="0005386A" w:rsidRPr="006975CA" w:rsidRDefault="0005386A" w:rsidP="2D113B91">
      <w:pPr>
        <w:jc w:val="center"/>
        <w:rPr>
          <w:rFonts w:cs="Arial"/>
          <w:b/>
          <w:bCs/>
        </w:rPr>
      </w:pPr>
      <w:r w:rsidRPr="2D113B91">
        <w:rPr>
          <w:rFonts w:cs="Arial"/>
        </w:rPr>
        <w:br w:type="page"/>
      </w:r>
      <w:r w:rsidR="2D113B91" w:rsidRPr="2D113B91">
        <w:rPr>
          <w:rFonts w:cs="Arial"/>
          <w:b/>
          <w:bCs/>
        </w:rPr>
        <w:lastRenderedPageBreak/>
        <w:t>SOMMAIRE</w:t>
      </w:r>
    </w:p>
    <w:p w14:paraId="0F3ED924" w14:textId="24F5CEF2" w:rsidR="00155AF4" w:rsidRDefault="0005386A">
      <w:pPr>
        <w:pStyle w:val="TM1"/>
        <w:rPr>
          <w:rFonts w:asciiTheme="minorHAnsi" w:eastAsiaTheme="minorEastAsia" w:hAnsiTheme="minorHAnsi" w:cstheme="minorBidi"/>
          <w:color w:val="auto"/>
          <w:sz w:val="22"/>
          <w:szCs w:val="22"/>
          <w:lang w:eastAsia="fr-FR"/>
        </w:rPr>
      </w:pPr>
      <w:r w:rsidRPr="2D113B91">
        <w:rPr>
          <w:rFonts w:asciiTheme="minorHAnsi" w:eastAsiaTheme="minorHAnsi" w:hAnsiTheme="minorHAnsi" w:cstheme="minorBidi"/>
          <w:bCs/>
          <w:caps/>
          <w:color w:val="C30D20" w:themeColor="accent1"/>
          <w:lang w:eastAsia="en-US"/>
        </w:rPr>
        <w:fldChar w:fldCharType="begin"/>
      </w:r>
      <w:r w:rsidRPr="00E804D8">
        <w:rPr>
          <w:bCs/>
        </w:rPr>
        <w:instrText xml:space="preserve"> TOC \o "1-2" \h \z \u </w:instrText>
      </w:r>
      <w:r w:rsidRPr="2D113B91">
        <w:rPr>
          <w:rFonts w:asciiTheme="minorHAnsi" w:eastAsiaTheme="minorHAnsi" w:hAnsiTheme="minorHAnsi" w:cstheme="minorBidi"/>
          <w:bCs/>
          <w:caps/>
          <w:color w:val="C30D20" w:themeColor="accent1"/>
          <w:lang w:eastAsia="en-US"/>
        </w:rPr>
        <w:fldChar w:fldCharType="separate"/>
      </w:r>
      <w:hyperlink w:anchor="_Toc196819471" w:history="1">
        <w:r w:rsidR="00155AF4" w:rsidRPr="00712DCC">
          <w:rPr>
            <w:rStyle w:val="Lienhypertexte"/>
            <w14:scene3d>
              <w14:camera w14:prst="orthographicFront"/>
              <w14:lightRig w14:rig="threePt" w14:dir="t">
                <w14:rot w14:lat="0" w14:lon="0" w14:rev="0"/>
              </w14:lightRig>
            </w14:scene3d>
          </w:rPr>
          <w:t>PARTIE 1 -</w:t>
        </w:r>
        <w:r w:rsidR="00155AF4" w:rsidRPr="00712DCC">
          <w:rPr>
            <w:rStyle w:val="Lienhypertexte"/>
          </w:rPr>
          <w:t xml:space="preserve"> CLAUSES DE PRESENTATION GENERALE ET TECHNIQUES</w:t>
        </w:r>
        <w:r w:rsidR="00155AF4">
          <w:rPr>
            <w:webHidden/>
          </w:rPr>
          <w:tab/>
        </w:r>
        <w:r w:rsidR="00155AF4">
          <w:rPr>
            <w:webHidden/>
          </w:rPr>
          <w:fldChar w:fldCharType="begin"/>
        </w:r>
        <w:r w:rsidR="00155AF4">
          <w:rPr>
            <w:webHidden/>
          </w:rPr>
          <w:instrText xml:space="preserve"> PAGEREF _Toc196819471 \h </w:instrText>
        </w:r>
        <w:r w:rsidR="00155AF4">
          <w:rPr>
            <w:webHidden/>
          </w:rPr>
        </w:r>
        <w:r w:rsidR="00155AF4">
          <w:rPr>
            <w:webHidden/>
          </w:rPr>
          <w:fldChar w:fldCharType="separate"/>
        </w:r>
        <w:r w:rsidR="00155AF4">
          <w:rPr>
            <w:webHidden/>
          </w:rPr>
          <w:t>4</w:t>
        </w:r>
        <w:r w:rsidR="00155AF4">
          <w:rPr>
            <w:webHidden/>
          </w:rPr>
          <w:fldChar w:fldCharType="end"/>
        </w:r>
      </w:hyperlink>
    </w:p>
    <w:p w14:paraId="791CF079" w14:textId="1CDDD866" w:rsidR="00155AF4" w:rsidRDefault="00D54E4C">
      <w:pPr>
        <w:pStyle w:val="TM2"/>
        <w:rPr>
          <w:rFonts w:asciiTheme="minorHAnsi" w:eastAsiaTheme="minorEastAsia" w:hAnsiTheme="minorHAnsi" w:cstheme="minorBidi"/>
          <w:b w:val="0"/>
          <w:color w:val="auto"/>
          <w:sz w:val="22"/>
          <w:szCs w:val="22"/>
          <w:lang w:eastAsia="fr-FR"/>
        </w:rPr>
      </w:pPr>
      <w:hyperlink w:anchor="_Toc196819472" w:history="1">
        <w:r w:rsidR="00155AF4" w:rsidRPr="00712DCC">
          <w:rPr>
            <w:rStyle w:val="Lienhypertexte"/>
          </w:rPr>
          <w:t>1.1. Préambule / Description de l’EFS</w:t>
        </w:r>
        <w:r w:rsidR="00155AF4">
          <w:rPr>
            <w:webHidden/>
          </w:rPr>
          <w:tab/>
        </w:r>
        <w:r w:rsidR="00155AF4">
          <w:rPr>
            <w:webHidden/>
          </w:rPr>
          <w:fldChar w:fldCharType="begin"/>
        </w:r>
        <w:r w:rsidR="00155AF4">
          <w:rPr>
            <w:webHidden/>
          </w:rPr>
          <w:instrText xml:space="preserve"> PAGEREF _Toc196819472 \h </w:instrText>
        </w:r>
        <w:r w:rsidR="00155AF4">
          <w:rPr>
            <w:webHidden/>
          </w:rPr>
        </w:r>
        <w:r w:rsidR="00155AF4">
          <w:rPr>
            <w:webHidden/>
          </w:rPr>
          <w:fldChar w:fldCharType="separate"/>
        </w:r>
        <w:r w:rsidR="00155AF4">
          <w:rPr>
            <w:webHidden/>
          </w:rPr>
          <w:t>4</w:t>
        </w:r>
        <w:r w:rsidR="00155AF4">
          <w:rPr>
            <w:webHidden/>
          </w:rPr>
          <w:fldChar w:fldCharType="end"/>
        </w:r>
      </w:hyperlink>
    </w:p>
    <w:p w14:paraId="66424D36" w14:textId="074C4762" w:rsidR="00155AF4" w:rsidRDefault="00D54E4C">
      <w:pPr>
        <w:pStyle w:val="TM2"/>
        <w:rPr>
          <w:rFonts w:asciiTheme="minorHAnsi" w:eastAsiaTheme="minorEastAsia" w:hAnsiTheme="minorHAnsi" w:cstheme="minorBidi"/>
          <w:b w:val="0"/>
          <w:color w:val="auto"/>
          <w:sz w:val="22"/>
          <w:szCs w:val="22"/>
          <w:lang w:eastAsia="fr-FR"/>
        </w:rPr>
      </w:pPr>
      <w:hyperlink w:anchor="_Toc196819473" w:history="1">
        <w:r w:rsidR="00155AF4" w:rsidRPr="00712DCC">
          <w:rPr>
            <w:rStyle w:val="Lienhypertexte"/>
          </w:rPr>
          <w:t>1.2. Exigences réglementaires</w:t>
        </w:r>
        <w:r w:rsidR="00155AF4">
          <w:rPr>
            <w:webHidden/>
          </w:rPr>
          <w:tab/>
        </w:r>
        <w:r w:rsidR="00155AF4">
          <w:rPr>
            <w:webHidden/>
          </w:rPr>
          <w:fldChar w:fldCharType="begin"/>
        </w:r>
        <w:r w:rsidR="00155AF4">
          <w:rPr>
            <w:webHidden/>
          </w:rPr>
          <w:instrText xml:space="preserve"> PAGEREF _Toc196819473 \h </w:instrText>
        </w:r>
        <w:r w:rsidR="00155AF4">
          <w:rPr>
            <w:webHidden/>
          </w:rPr>
        </w:r>
        <w:r w:rsidR="00155AF4">
          <w:rPr>
            <w:webHidden/>
          </w:rPr>
          <w:fldChar w:fldCharType="separate"/>
        </w:r>
        <w:r w:rsidR="00155AF4">
          <w:rPr>
            <w:webHidden/>
          </w:rPr>
          <w:t>7</w:t>
        </w:r>
        <w:r w:rsidR="00155AF4">
          <w:rPr>
            <w:webHidden/>
          </w:rPr>
          <w:fldChar w:fldCharType="end"/>
        </w:r>
      </w:hyperlink>
    </w:p>
    <w:p w14:paraId="1899092E" w14:textId="6008FD95" w:rsidR="00155AF4" w:rsidRDefault="00D54E4C">
      <w:pPr>
        <w:pStyle w:val="TM2"/>
        <w:rPr>
          <w:rFonts w:asciiTheme="minorHAnsi" w:eastAsiaTheme="minorEastAsia" w:hAnsiTheme="minorHAnsi" w:cstheme="minorBidi"/>
          <w:b w:val="0"/>
          <w:color w:val="auto"/>
          <w:sz w:val="22"/>
          <w:szCs w:val="22"/>
          <w:lang w:eastAsia="fr-FR"/>
        </w:rPr>
      </w:pPr>
      <w:hyperlink w:anchor="_Toc196819474" w:history="1">
        <w:r w:rsidR="00155AF4" w:rsidRPr="00712DCC">
          <w:rPr>
            <w:rStyle w:val="Lienhypertexte"/>
          </w:rPr>
          <w:t>1.3. Description des Services</w:t>
        </w:r>
        <w:r w:rsidR="00155AF4">
          <w:rPr>
            <w:webHidden/>
          </w:rPr>
          <w:tab/>
        </w:r>
        <w:r w:rsidR="00155AF4">
          <w:rPr>
            <w:webHidden/>
          </w:rPr>
          <w:fldChar w:fldCharType="begin"/>
        </w:r>
        <w:r w:rsidR="00155AF4">
          <w:rPr>
            <w:webHidden/>
          </w:rPr>
          <w:instrText xml:space="preserve"> PAGEREF _Toc196819474 \h </w:instrText>
        </w:r>
        <w:r w:rsidR="00155AF4">
          <w:rPr>
            <w:webHidden/>
          </w:rPr>
        </w:r>
        <w:r w:rsidR="00155AF4">
          <w:rPr>
            <w:webHidden/>
          </w:rPr>
          <w:fldChar w:fldCharType="separate"/>
        </w:r>
        <w:r w:rsidR="00155AF4">
          <w:rPr>
            <w:webHidden/>
          </w:rPr>
          <w:t>8</w:t>
        </w:r>
        <w:r w:rsidR="00155AF4">
          <w:rPr>
            <w:webHidden/>
          </w:rPr>
          <w:fldChar w:fldCharType="end"/>
        </w:r>
      </w:hyperlink>
    </w:p>
    <w:p w14:paraId="4201E727" w14:textId="05206E39" w:rsidR="00155AF4" w:rsidRDefault="00D54E4C">
      <w:pPr>
        <w:pStyle w:val="TM2"/>
        <w:rPr>
          <w:rFonts w:asciiTheme="minorHAnsi" w:eastAsiaTheme="minorEastAsia" w:hAnsiTheme="minorHAnsi" w:cstheme="minorBidi"/>
          <w:b w:val="0"/>
          <w:color w:val="auto"/>
          <w:sz w:val="22"/>
          <w:szCs w:val="22"/>
          <w:lang w:eastAsia="fr-FR"/>
        </w:rPr>
      </w:pPr>
      <w:hyperlink w:anchor="_Toc196819475" w:history="1">
        <w:r w:rsidR="00155AF4" w:rsidRPr="00712DCC">
          <w:rPr>
            <w:rStyle w:val="Lienhypertexte"/>
          </w:rPr>
          <w:t>1.4. Nature des contrôles</w:t>
        </w:r>
        <w:r w:rsidR="00155AF4">
          <w:rPr>
            <w:webHidden/>
          </w:rPr>
          <w:tab/>
        </w:r>
        <w:r w:rsidR="00155AF4">
          <w:rPr>
            <w:webHidden/>
          </w:rPr>
          <w:fldChar w:fldCharType="begin"/>
        </w:r>
        <w:r w:rsidR="00155AF4">
          <w:rPr>
            <w:webHidden/>
          </w:rPr>
          <w:instrText xml:space="preserve"> PAGEREF _Toc196819475 \h </w:instrText>
        </w:r>
        <w:r w:rsidR="00155AF4">
          <w:rPr>
            <w:webHidden/>
          </w:rPr>
        </w:r>
        <w:r w:rsidR="00155AF4">
          <w:rPr>
            <w:webHidden/>
          </w:rPr>
          <w:fldChar w:fldCharType="separate"/>
        </w:r>
        <w:r w:rsidR="00155AF4">
          <w:rPr>
            <w:webHidden/>
          </w:rPr>
          <w:t>9</w:t>
        </w:r>
        <w:r w:rsidR="00155AF4">
          <w:rPr>
            <w:webHidden/>
          </w:rPr>
          <w:fldChar w:fldCharType="end"/>
        </w:r>
      </w:hyperlink>
    </w:p>
    <w:p w14:paraId="5E0D9AE8" w14:textId="33C5C4DE" w:rsidR="00155AF4" w:rsidRDefault="00D54E4C">
      <w:pPr>
        <w:pStyle w:val="TM2"/>
        <w:rPr>
          <w:rFonts w:asciiTheme="minorHAnsi" w:eastAsiaTheme="minorEastAsia" w:hAnsiTheme="minorHAnsi" w:cstheme="minorBidi"/>
          <w:b w:val="0"/>
          <w:color w:val="auto"/>
          <w:sz w:val="22"/>
          <w:szCs w:val="22"/>
          <w:lang w:eastAsia="fr-FR"/>
        </w:rPr>
      </w:pPr>
      <w:hyperlink w:anchor="_Toc196819476" w:history="1">
        <w:r w:rsidR="00155AF4" w:rsidRPr="00712DCC">
          <w:rPr>
            <w:rStyle w:val="Lienhypertexte"/>
          </w:rPr>
          <w:t>1.5. Zone d’Atmosphère contrôlée (ZAC)</w:t>
        </w:r>
        <w:r w:rsidR="00155AF4">
          <w:rPr>
            <w:webHidden/>
          </w:rPr>
          <w:tab/>
        </w:r>
        <w:r w:rsidR="00155AF4">
          <w:rPr>
            <w:webHidden/>
          </w:rPr>
          <w:fldChar w:fldCharType="begin"/>
        </w:r>
        <w:r w:rsidR="00155AF4">
          <w:rPr>
            <w:webHidden/>
          </w:rPr>
          <w:instrText xml:space="preserve"> PAGEREF _Toc196819476 \h </w:instrText>
        </w:r>
        <w:r w:rsidR="00155AF4">
          <w:rPr>
            <w:webHidden/>
          </w:rPr>
        </w:r>
        <w:r w:rsidR="00155AF4">
          <w:rPr>
            <w:webHidden/>
          </w:rPr>
          <w:fldChar w:fldCharType="separate"/>
        </w:r>
        <w:r w:rsidR="00155AF4">
          <w:rPr>
            <w:webHidden/>
          </w:rPr>
          <w:t>9</w:t>
        </w:r>
        <w:r w:rsidR="00155AF4">
          <w:rPr>
            <w:webHidden/>
          </w:rPr>
          <w:fldChar w:fldCharType="end"/>
        </w:r>
      </w:hyperlink>
    </w:p>
    <w:p w14:paraId="4AFCAB05" w14:textId="59E1A50B" w:rsidR="00155AF4" w:rsidRDefault="00D54E4C">
      <w:pPr>
        <w:pStyle w:val="TM2"/>
        <w:rPr>
          <w:rFonts w:asciiTheme="minorHAnsi" w:eastAsiaTheme="minorEastAsia" w:hAnsiTheme="minorHAnsi" w:cstheme="minorBidi"/>
          <w:b w:val="0"/>
          <w:color w:val="auto"/>
          <w:sz w:val="22"/>
          <w:szCs w:val="22"/>
          <w:lang w:eastAsia="fr-FR"/>
        </w:rPr>
      </w:pPr>
      <w:hyperlink w:anchor="_Toc196819477" w:history="1">
        <w:r w:rsidR="00155AF4" w:rsidRPr="00712DCC">
          <w:rPr>
            <w:rStyle w:val="Lienhypertexte"/>
            <w:rFonts w:eastAsiaTheme="minorHAnsi"/>
          </w:rPr>
          <w:t>1.6. Postes de Sécurités Microbiologiques (PSM)</w:t>
        </w:r>
        <w:r w:rsidR="00155AF4">
          <w:rPr>
            <w:webHidden/>
          </w:rPr>
          <w:tab/>
        </w:r>
        <w:r w:rsidR="00155AF4">
          <w:rPr>
            <w:webHidden/>
          </w:rPr>
          <w:fldChar w:fldCharType="begin"/>
        </w:r>
        <w:r w:rsidR="00155AF4">
          <w:rPr>
            <w:webHidden/>
          </w:rPr>
          <w:instrText xml:space="preserve"> PAGEREF _Toc196819477 \h </w:instrText>
        </w:r>
        <w:r w:rsidR="00155AF4">
          <w:rPr>
            <w:webHidden/>
          </w:rPr>
        </w:r>
        <w:r w:rsidR="00155AF4">
          <w:rPr>
            <w:webHidden/>
          </w:rPr>
          <w:fldChar w:fldCharType="separate"/>
        </w:r>
        <w:r w:rsidR="00155AF4">
          <w:rPr>
            <w:webHidden/>
          </w:rPr>
          <w:t>10</w:t>
        </w:r>
        <w:r w:rsidR="00155AF4">
          <w:rPr>
            <w:webHidden/>
          </w:rPr>
          <w:fldChar w:fldCharType="end"/>
        </w:r>
      </w:hyperlink>
    </w:p>
    <w:p w14:paraId="5A39B881" w14:textId="3A022670" w:rsidR="00155AF4" w:rsidRDefault="00D54E4C">
      <w:pPr>
        <w:pStyle w:val="TM2"/>
        <w:rPr>
          <w:rFonts w:asciiTheme="minorHAnsi" w:eastAsiaTheme="minorEastAsia" w:hAnsiTheme="minorHAnsi" w:cstheme="minorBidi"/>
          <w:b w:val="0"/>
          <w:color w:val="auto"/>
          <w:sz w:val="22"/>
          <w:szCs w:val="22"/>
          <w:lang w:eastAsia="fr-FR"/>
        </w:rPr>
      </w:pPr>
      <w:hyperlink w:anchor="_Toc196819478" w:history="1">
        <w:r w:rsidR="00155AF4" w:rsidRPr="00712DCC">
          <w:rPr>
            <w:rStyle w:val="Lienhypertexte"/>
            <w:rFonts w:eastAsiaTheme="minorHAnsi"/>
          </w:rPr>
          <w:t>1.7. Contrôles physiques de la qualité de l’environnement en salle d’azote</w:t>
        </w:r>
        <w:r w:rsidR="00155AF4">
          <w:rPr>
            <w:webHidden/>
          </w:rPr>
          <w:tab/>
        </w:r>
        <w:r w:rsidR="00155AF4">
          <w:rPr>
            <w:webHidden/>
          </w:rPr>
          <w:fldChar w:fldCharType="begin"/>
        </w:r>
        <w:r w:rsidR="00155AF4">
          <w:rPr>
            <w:webHidden/>
          </w:rPr>
          <w:instrText xml:space="preserve"> PAGEREF _Toc196819478 \h </w:instrText>
        </w:r>
        <w:r w:rsidR="00155AF4">
          <w:rPr>
            <w:webHidden/>
          </w:rPr>
        </w:r>
        <w:r w:rsidR="00155AF4">
          <w:rPr>
            <w:webHidden/>
          </w:rPr>
          <w:fldChar w:fldCharType="separate"/>
        </w:r>
        <w:r w:rsidR="00155AF4">
          <w:rPr>
            <w:webHidden/>
          </w:rPr>
          <w:t>10</w:t>
        </w:r>
        <w:r w:rsidR="00155AF4">
          <w:rPr>
            <w:webHidden/>
          </w:rPr>
          <w:fldChar w:fldCharType="end"/>
        </w:r>
      </w:hyperlink>
    </w:p>
    <w:p w14:paraId="736816F5" w14:textId="2693EFFC" w:rsidR="00155AF4" w:rsidRDefault="00D54E4C">
      <w:pPr>
        <w:pStyle w:val="TM2"/>
        <w:rPr>
          <w:rFonts w:asciiTheme="minorHAnsi" w:eastAsiaTheme="minorEastAsia" w:hAnsiTheme="minorHAnsi" w:cstheme="minorBidi"/>
          <w:b w:val="0"/>
          <w:color w:val="auto"/>
          <w:sz w:val="22"/>
          <w:szCs w:val="22"/>
          <w:lang w:eastAsia="fr-FR"/>
        </w:rPr>
      </w:pPr>
      <w:hyperlink w:anchor="_Toc196819479" w:history="1">
        <w:r w:rsidR="00155AF4" w:rsidRPr="00712DCC">
          <w:rPr>
            <w:rStyle w:val="Lienhypertexte"/>
          </w:rPr>
          <w:t>1.8. Hottes chimiques</w:t>
        </w:r>
        <w:r w:rsidR="00155AF4">
          <w:rPr>
            <w:webHidden/>
          </w:rPr>
          <w:tab/>
        </w:r>
        <w:r w:rsidR="00155AF4">
          <w:rPr>
            <w:webHidden/>
          </w:rPr>
          <w:fldChar w:fldCharType="begin"/>
        </w:r>
        <w:r w:rsidR="00155AF4">
          <w:rPr>
            <w:webHidden/>
          </w:rPr>
          <w:instrText xml:space="preserve"> PAGEREF _Toc196819479 \h </w:instrText>
        </w:r>
        <w:r w:rsidR="00155AF4">
          <w:rPr>
            <w:webHidden/>
          </w:rPr>
        </w:r>
        <w:r w:rsidR="00155AF4">
          <w:rPr>
            <w:webHidden/>
          </w:rPr>
          <w:fldChar w:fldCharType="separate"/>
        </w:r>
        <w:r w:rsidR="00155AF4">
          <w:rPr>
            <w:webHidden/>
          </w:rPr>
          <w:t>12</w:t>
        </w:r>
        <w:r w:rsidR="00155AF4">
          <w:rPr>
            <w:webHidden/>
          </w:rPr>
          <w:fldChar w:fldCharType="end"/>
        </w:r>
      </w:hyperlink>
    </w:p>
    <w:p w14:paraId="7B45BCFF" w14:textId="3600719F" w:rsidR="00155AF4" w:rsidRDefault="00D54E4C">
      <w:pPr>
        <w:pStyle w:val="TM1"/>
        <w:rPr>
          <w:rFonts w:asciiTheme="minorHAnsi" w:eastAsiaTheme="minorEastAsia" w:hAnsiTheme="minorHAnsi" w:cstheme="minorBidi"/>
          <w:color w:val="auto"/>
          <w:sz w:val="22"/>
          <w:szCs w:val="22"/>
          <w:lang w:eastAsia="fr-FR"/>
        </w:rPr>
      </w:pPr>
      <w:hyperlink w:anchor="_Toc196819480" w:history="1">
        <w:r w:rsidR="00155AF4" w:rsidRPr="00712DCC">
          <w:rPr>
            <w:rStyle w:val="Lienhypertexte"/>
            <w:rFonts w:eastAsiaTheme="minorHAnsi"/>
            <w14:scene3d>
              <w14:camera w14:prst="orthographicFront"/>
              <w14:lightRig w14:rig="threePt" w14:dir="t">
                <w14:rot w14:lat="0" w14:lon="0" w14:rev="0"/>
              </w14:lightRig>
            </w14:scene3d>
          </w:rPr>
          <w:t>PARTIE 2 -</w:t>
        </w:r>
        <w:r w:rsidR="00155AF4" w:rsidRPr="00712DCC">
          <w:rPr>
            <w:rStyle w:val="Lienhypertexte"/>
            <w:rFonts w:eastAsiaTheme="minorHAnsi"/>
          </w:rPr>
          <w:t xml:space="preserve"> Elaboration du rapport</w:t>
        </w:r>
        <w:r w:rsidR="00155AF4">
          <w:rPr>
            <w:webHidden/>
          </w:rPr>
          <w:tab/>
        </w:r>
        <w:r w:rsidR="00155AF4">
          <w:rPr>
            <w:webHidden/>
          </w:rPr>
          <w:fldChar w:fldCharType="begin"/>
        </w:r>
        <w:r w:rsidR="00155AF4">
          <w:rPr>
            <w:webHidden/>
          </w:rPr>
          <w:instrText xml:space="preserve"> PAGEREF _Toc196819480 \h </w:instrText>
        </w:r>
        <w:r w:rsidR="00155AF4">
          <w:rPr>
            <w:webHidden/>
          </w:rPr>
        </w:r>
        <w:r w:rsidR="00155AF4">
          <w:rPr>
            <w:webHidden/>
          </w:rPr>
          <w:fldChar w:fldCharType="separate"/>
        </w:r>
        <w:r w:rsidR="00155AF4">
          <w:rPr>
            <w:webHidden/>
          </w:rPr>
          <w:t>13</w:t>
        </w:r>
        <w:r w:rsidR="00155AF4">
          <w:rPr>
            <w:webHidden/>
          </w:rPr>
          <w:fldChar w:fldCharType="end"/>
        </w:r>
      </w:hyperlink>
    </w:p>
    <w:p w14:paraId="3D70768D" w14:textId="4EEBA071" w:rsidR="00155AF4" w:rsidRDefault="00D54E4C">
      <w:pPr>
        <w:pStyle w:val="TM2"/>
        <w:rPr>
          <w:rFonts w:asciiTheme="minorHAnsi" w:eastAsiaTheme="minorEastAsia" w:hAnsiTheme="minorHAnsi" w:cstheme="minorBidi"/>
          <w:b w:val="0"/>
          <w:color w:val="auto"/>
          <w:sz w:val="22"/>
          <w:szCs w:val="22"/>
          <w:lang w:eastAsia="fr-FR"/>
        </w:rPr>
      </w:pPr>
      <w:hyperlink w:anchor="_Toc196819481" w:history="1">
        <w:r w:rsidR="00155AF4" w:rsidRPr="00712DCC">
          <w:rPr>
            <w:rStyle w:val="Lienhypertexte"/>
            <w:rFonts w:eastAsiaTheme="minorHAnsi"/>
          </w:rPr>
          <w:t>2.1. Contenu</w:t>
        </w:r>
        <w:r w:rsidR="00155AF4">
          <w:rPr>
            <w:webHidden/>
          </w:rPr>
          <w:tab/>
        </w:r>
        <w:r w:rsidR="00155AF4">
          <w:rPr>
            <w:webHidden/>
          </w:rPr>
          <w:fldChar w:fldCharType="begin"/>
        </w:r>
        <w:r w:rsidR="00155AF4">
          <w:rPr>
            <w:webHidden/>
          </w:rPr>
          <w:instrText xml:space="preserve"> PAGEREF _Toc196819481 \h </w:instrText>
        </w:r>
        <w:r w:rsidR="00155AF4">
          <w:rPr>
            <w:webHidden/>
          </w:rPr>
        </w:r>
        <w:r w:rsidR="00155AF4">
          <w:rPr>
            <w:webHidden/>
          </w:rPr>
          <w:fldChar w:fldCharType="separate"/>
        </w:r>
        <w:r w:rsidR="00155AF4">
          <w:rPr>
            <w:webHidden/>
          </w:rPr>
          <w:t>13</w:t>
        </w:r>
        <w:r w:rsidR="00155AF4">
          <w:rPr>
            <w:webHidden/>
          </w:rPr>
          <w:fldChar w:fldCharType="end"/>
        </w:r>
      </w:hyperlink>
    </w:p>
    <w:p w14:paraId="1E80D910" w14:textId="2D045EAF" w:rsidR="00155AF4" w:rsidRDefault="00D54E4C">
      <w:pPr>
        <w:pStyle w:val="TM2"/>
        <w:rPr>
          <w:rFonts w:asciiTheme="minorHAnsi" w:eastAsiaTheme="minorEastAsia" w:hAnsiTheme="minorHAnsi" w:cstheme="minorBidi"/>
          <w:b w:val="0"/>
          <w:color w:val="auto"/>
          <w:sz w:val="22"/>
          <w:szCs w:val="22"/>
          <w:lang w:eastAsia="fr-FR"/>
        </w:rPr>
      </w:pPr>
      <w:hyperlink w:anchor="_Toc196819482" w:history="1">
        <w:r w:rsidR="00155AF4" w:rsidRPr="00712DCC">
          <w:rPr>
            <w:rStyle w:val="Lienhypertexte"/>
          </w:rPr>
          <w:t>2.2. Transmission du rapport</w:t>
        </w:r>
        <w:r w:rsidR="00155AF4">
          <w:rPr>
            <w:webHidden/>
          </w:rPr>
          <w:tab/>
        </w:r>
        <w:r w:rsidR="00155AF4">
          <w:rPr>
            <w:webHidden/>
          </w:rPr>
          <w:fldChar w:fldCharType="begin"/>
        </w:r>
        <w:r w:rsidR="00155AF4">
          <w:rPr>
            <w:webHidden/>
          </w:rPr>
          <w:instrText xml:space="preserve"> PAGEREF _Toc196819482 \h </w:instrText>
        </w:r>
        <w:r w:rsidR="00155AF4">
          <w:rPr>
            <w:webHidden/>
          </w:rPr>
        </w:r>
        <w:r w:rsidR="00155AF4">
          <w:rPr>
            <w:webHidden/>
          </w:rPr>
          <w:fldChar w:fldCharType="separate"/>
        </w:r>
        <w:r w:rsidR="00155AF4">
          <w:rPr>
            <w:webHidden/>
          </w:rPr>
          <w:t>13</w:t>
        </w:r>
        <w:r w:rsidR="00155AF4">
          <w:rPr>
            <w:webHidden/>
          </w:rPr>
          <w:fldChar w:fldCharType="end"/>
        </w:r>
      </w:hyperlink>
    </w:p>
    <w:p w14:paraId="50140C7C" w14:textId="5C39DF37" w:rsidR="00155AF4" w:rsidRDefault="00D54E4C">
      <w:pPr>
        <w:pStyle w:val="TM1"/>
        <w:rPr>
          <w:rFonts w:asciiTheme="minorHAnsi" w:eastAsiaTheme="minorEastAsia" w:hAnsiTheme="minorHAnsi" w:cstheme="minorBidi"/>
          <w:color w:val="auto"/>
          <w:sz w:val="22"/>
          <w:szCs w:val="22"/>
          <w:lang w:eastAsia="fr-FR"/>
        </w:rPr>
      </w:pPr>
      <w:hyperlink w:anchor="_Toc196819483" w:history="1">
        <w:r w:rsidR="00155AF4" w:rsidRPr="00712DCC">
          <w:rPr>
            <w:rStyle w:val="Lienhypertexte"/>
            <w14:scene3d>
              <w14:camera w14:prst="orthographicFront"/>
              <w14:lightRig w14:rig="threePt" w14:dir="t">
                <w14:rot w14:lat="0" w14:lon="0" w14:rev="0"/>
              </w14:lightRig>
            </w14:scene3d>
          </w:rPr>
          <w:t>PARTIE 3 -</w:t>
        </w:r>
        <w:r w:rsidR="00155AF4" w:rsidRPr="00712DCC">
          <w:rPr>
            <w:rStyle w:val="Lienhypertexte"/>
          </w:rPr>
          <w:t xml:space="preserve"> Exigences et conditions de mise en œuvre du marche</w:t>
        </w:r>
        <w:r w:rsidR="00155AF4">
          <w:rPr>
            <w:webHidden/>
          </w:rPr>
          <w:tab/>
        </w:r>
        <w:r w:rsidR="00155AF4">
          <w:rPr>
            <w:webHidden/>
          </w:rPr>
          <w:fldChar w:fldCharType="begin"/>
        </w:r>
        <w:r w:rsidR="00155AF4">
          <w:rPr>
            <w:webHidden/>
          </w:rPr>
          <w:instrText xml:space="preserve"> PAGEREF _Toc196819483 \h </w:instrText>
        </w:r>
        <w:r w:rsidR="00155AF4">
          <w:rPr>
            <w:webHidden/>
          </w:rPr>
        </w:r>
        <w:r w:rsidR="00155AF4">
          <w:rPr>
            <w:webHidden/>
          </w:rPr>
          <w:fldChar w:fldCharType="separate"/>
        </w:r>
        <w:r w:rsidR="00155AF4">
          <w:rPr>
            <w:webHidden/>
          </w:rPr>
          <w:t>15</w:t>
        </w:r>
        <w:r w:rsidR="00155AF4">
          <w:rPr>
            <w:webHidden/>
          </w:rPr>
          <w:fldChar w:fldCharType="end"/>
        </w:r>
      </w:hyperlink>
    </w:p>
    <w:p w14:paraId="2C2FCA70" w14:textId="467E7E88" w:rsidR="00155AF4" w:rsidRDefault="00D54E4C">
      <w:pPr>
        <w:pStyle w:val="TM2"/>
        <w:rPr>
          <w:rFonts w:asciiTheme="minorHAnsi" w:eastAsiaTheme="minorEastAsia" w:hAnsiTheme="minorHAnsi" w:cstheme="minorBidi"/>
          <w:b w:val="0"/>
          <w:color w:val="auto"/>
          <w:sz w:val="22"/>
          <w:szCs w:val="22"/>
          <w:lang w:eastAsia="fr-FR"/>
        </w:rPr>
      </w:pPr>
      <w:hyperlink w:anchor="_Toc196819484" w:history="1">
        <w:r w:rsidR="00155AF4" w:rsidRPr="00712DCC">
          <w:rPr>
            <w:rStyle w:val="Lienhypertexte"/>
          </w:rPr>
          <w:t>3.1. Exigences concernant le matériel utilisé pour la prestation</w:t>
        </w:r>
        <w:r w:rsidR="00155AF4">
          <w:rPr>
            <w:webHidden/>
          </w:rPr>
          <w:tab/>
        </w:r>
        <w:r w:rsidR="00155AF4">
          <w:rPr>
            <w:webHidden/>
          </w:rPr>
          <w:fldChar w:fldCharType="begin"/>
        </w:r>
        <w:r w:rsidR="00155AF4">
          <w:rPr>
            <w:webHidden/>
          </w:rPr>
          <w:instrText xml:space="preserve"> PAGEREF _Toc196819484 \h </w:instrText>
        </w:r>
        <w:r w:rsidR="00155AF4">
          <w:rPr>
            <w:webHidden/>
          </w:rPr>
        </w:r>
        <w:r w:rsidR="00155AF4">
          <w:rPr>
            <w:webHidden/>
          </w:rPr>
          <w:fldChar w:fldCharType="separate"/>
        </w:r>
        <w:r w:rsidR="00155AF4">
          <w:rPr>
            <w:webHidden/>
          </w:rPr>
          <w:t>15</w:t>
        </w:r>
        <w:r w:rsidR="00155AF4">
          <w:rPr>
            <w:webHidden/>
          </w:rPr>
          <w:fldChar w:fldCharType="end"/>
        </w:r>
      </w:hyperlink>
    </w:p>
    <w:p w14:paraId="4075F8EA" w14:textId="17EF227C" w:rsidR="00155AF4" w:rsidRDefault="00D54E4C">
      <w:pPr>
        <w:pStyle w:val="TM2"/>
        <w:rPr>
          <w:rFonts w:asciiTheme="minorHAnsi" w:eastAsiaTheme="minorEastAsia" w:hAnsiTheme="minorHAnsi" w:cstheme="minorBidi"/>
          <w:b w:val="0"/>
          <w:color w:val="auto"/>
          <w:sz w:val="22"/>
          <w:szCs w:val="22"/>
          <w:lang w:eastAsia="fr-FR"/>
        </w:rPr>
      </w:pPr>
      <w:hyperlink w:anchor="_Toc196819485" w:history="1">
        <w:r w:rsidR="00155AF4" w:rsidRPr="00712DCC">
          <w:rPr>
            <w:rStyle w:val="Lienhypertexte"/>
          </w:rPr>
          <w:t>3.2. Exigences concernant le Titulaire</w:t>
        </w:r>
        <w:r w:rsidR="00155AF4">
          <w:rPr>
            <w:webHidden/>
          </w:rPr>
          <w:tab/>
        </w:r>
        <w:r w:rsidR="00155AF4">
          <w:rPr>
            <w:webHidden/>
          </w:rPr>
          <w:fldChar w:fldCharType="begin"/>
        </w:r>
        <w:r w:rsidR="00155AF4">
          <w:rPr>
            <w:webHidden/>
          </w:rPr>
          <w:instrText xml:space="preserve"> PAGEREF _Toc196819485 \h </w:instrText>
        </w:r>
        <w:r w:rsidR="00155AF4">
          <w:rPr>
            <w:webHidden/>
          </w:rPr>
        </w:r>
        <w:r w:rsidR="00155AF4">
          <w:rPr>
            <w:webHidden/>
          </w:rPr>
          <w:fldChar w:fldCharType="separate"/>
        </w:r>
        <w:r w:rsidR="00155AF4">
          <w:rPr>
            <w:webHidden/>
          </w:rPr>
          <w:t>15</w:t>
        </w:r>
        <w:r w:rsidR="00155AF4">
          <w:rPr>
            <w:webHidden/>
          </w:rPr>
          <w:fldChar w:fldCharType="end"/>
        </w:r>
      </w:hyperlink>
    </w:p>
    <w:p w14:paraId="08DAF4C4" w14:textId="6B44223D" w:rsidR="00155AF4" w:rsidRDefault="00D54E4C">
      <w:pPr>
        <w:pStyle w:val="TM2"/>
        <w:rPr>
          <w:rFonts w:asciiTheme="minorHAnsi" w:eastAsiaTheme="minorEastAsia" w:hAnsiTheme="minorHAnsi" w:cstheme="minorBidi"/>
          <w:b w:val="0"/>
          <w:color w:val="auto"/>
          <w:sz w:val="22"/>
          <w:szCs w:val="22"/>
          <w:lang w:eastAsia="fr-FR"/>
        </w:rPr>
      </w:pPr>
      <w:hyperlink w:anchor="_Toc196819486" w:history="1">
        <w:r w:rsidR="00155AF4" w:rsidRPr="00712DCC">
          <w:rPr>
            <w:rStyle w:val="Lienhypertexte"/>
          </w:rPr>
          <w:t>3.3. Conditions de mise en œuvre de la prestation</w:t>
        </w:r>
        <w:r w:rsidR="00155AF4">
          <w:rPr>
            <w:webHidden/>
          </w:rPr>
          <w:tab/>
        </w:r>
        <w:r w:rsidR="00155AF4">
          <w:rPr>
            <w:webHidden/>
          </w:rPr>
          <w:fldChar w:fldCharType="begin"/>
        </w:r>
        <w:r w:rsidR="00155AF4">
          <w:rPr>
            <w:webHidden/>
          </w:rPr>
          <w:instrText xml:space="preserve"> PAGEREF _Toc196819486 \h </w:instrText>
        </w:r>
        <w:r w:rsidR="00155AF4">
          <w:rPr>
            <w:webHidden/>
          </w:rPr>
        </w:r>
        <w:r w:rsidR="00155AF4">
          <w:rPr>
            <w:webHidden/>
          </w:rPr>
          <w:fldChar w:fldCharType="separate"/>
        </w:r>
        <w:r w:rsidR="00155AF4">
          <w:rPr>
            <w:webHidden/>
          </w:rPr>
          <w:t>15</w:t>
        </w:r>
        <w:r w:rsidR="00155AF4">
          <w:rPr>
            <w:webHidden/>
          </w:rPr>
          <w:fldChar w:fldCharType="end"/>
        </w:r>
      </w:hyperlink>
    </w:p>
    <w:p w14:paraId="52ECA8D1" w14:textId="47E6EE1C" w:rsidR="00155AF4" w:rsidRDefault="00D54E4C">
      <w:pPr>
        <w:pStyle w:val="TM2"/>
        <w:rPr>
          <w:rFonts w:asciiTheme="minorHAnsi" w:eastAsiaTheme="minorEastAsia" w:hAnsiTheme="minorHAnsi" w:cstheme="minorBidi"/>
          <w:b w:val="0"/>
          <w:color w:val="auto"/>
          <w:sz w:val="22"/>
          <w:szCs w:val="22"/>
          <w:lang w:eastAsia="fr-FR"/>
        </w:rPr>
      </w:pPr>
      <w:hyperlink w:anchor="_Toc196819487" w:history="1">
        <w:r w:rsidR="00155AF4" w:rsidRPr="00712DCC">
          <w:rPr>
            <w:rStyle w:val="Lienhypertexte"/>
          </w:rPr>
          <w:t>3.4. Organisation et système qualité du Titulaire</w:t>
        </w:r>
        <w:r w:rsidR="00155AF4">
          <w:rPr>
            <w:webHidden/>
          </w:rPr>
          <w:tab/>
        </w:r>
        <w:r w:rsidR="00155AF4">
          <w:rPr>
            <w:webHidden/>
          </w:rPr>
          <w:fldChar w:fldCharType="begin"/>
        </w:r>
        <w:r w:rsidR="00155AF4">
          <w:rPr>
            <w:webHidden/>
          </w:rPr>
          <w:instrText xml:space="preserve"> PAGEREF _Toc196819487 \h </w:instrText>
        </w:r>
        <w:r w:rsidR="00155AF4">
          <w:rPr>
            <w:webHidden/>
          </w:rPr>
        </w:r>
        <w:r w:rsidR="00155AF4">
          <w:rPr>
            <w:webHidden/>
          </w:rPr>
          <w:fldChar w:fldCharType="separate"/>
        </w:r>
        <w:r w:rsidR="00155AF4">
          <w:rPr>
            <w:webHidden/>
          </w:rPr>
          <w:t>16</w:t>
        </w:r>
        <w:r w:rsidR="00155AF4">
          <w:rPr>
            <w:webHidden/>
          </w:rPr>
          <w:fldChar w:fldCharType="end"/>
        </w:r>
      </w:hyperlink>
    </w:p>
    <w:p w14:paraId="5C153ACF" w14:textId="06BD593E" w:rsidR="00155AF4" w:rsidRDefault="00D54E4C">
      <w:pPr>
        <w:pStyle w:val="TM1"/>
        <w:rPr>
          <w:rFonts w:asciiTheme="minorHAnsi" w:eastAsiaTheme="minorEastAsia" w:hAnsiTheme="minorHAnsi" w:cstheme="minorBidi"/>
          <w:color w:val="auto"/>
          <w:sz w:val="22"/>
          <w:szCs w:val="22"/>
          <w:lang w:eastAsia="fr-FR"/>
        </w:rPr>
      </w:pPr>
      <w:hyperlink w:anchor="_Toc196819488" w:history="1">
        <w:r w:rsidR="00155AF4" w:rsidRPr="00712DCC">
          <w:rPr>
            <w:rStyle w:val="Lienhypertexte"/>
            <w14:scene3d>
              <w14:camera w14:prst="orthographicFront"/>
              <w14:lightRig w14:rig="threePt" w14:dir="t">
                <w14:rot w14:lat="0" w14:lon="0" w14:rev="0"/>
              </w14:lightRig>
            </w14:scene3d>
          </w:rPr>
          <w:t>PARTIE 4 -</w:t>
        </w:r>
        <w:r w:rsidR="00155AF4" w:rsidRPr="00712DCC">
          <w:rPr>
            <w:rStyle w:val="Lienhypertexte"/>
          </w:rPr>
          <w:t xml:space="preserve"> Sûreté</w:t>
        </w:r>
        <w:r w:rsidR="00155AF4">
          <w:rPr>
            <w:webHidden/>
          </w:rPr>
          <w:tab/>
        </w:r>
        <w:r w:rsidR="00155AF4">
          <w:rPr>
            <w:webHidden/>
          </w:rPr>
          <w:fldChar w:fldCharType="begin"/>
        </w:r>
        <w:r w:rsidR="00155AF4">
          <w:rPr>
            <w:webHidden/>
          </w:rPr>
          <w:instrText xml:space="preserve"> PAGEREF _Toc196819488 \h </w:instrText>
        </w:r>
        <w:r w:rsidR="00155AF4">
          <w:rPr>
            <w:webHidden/>
          </w:rPr>
        </w:r>
        <w:r w:rsidR="00155AF4">
          <w:rPr>
            <w:webHidden/>
          </w:rPr>
          <w:fldChar w:fldCharType="separate"/>
        </w:r>
        <w:r w:rsidR="00155AF4">
          <w:rPr>
            <w:webHidden/>
          </w:rPr>
          <w:t>17</w:t>
        </w:r>
        <w:r w:rsidR="00155AF4">
          <w:rPr>
            <w:webHidden/>
          </w:rPr>
          <w:fldChar w:fldCharType="end"/>
        </w:r>
      </w:hyperlink>
    </w:p>
    <w:p w14:paraId="357DEBB8" w14:textId="760AA347" w:rsidR="00155AF4" w:rsidRDefault="00D54E4C">
      <w:pPr>
        <w:pStyle w:val="TM1"/>
        <w:rPr>
          <w:rFonts w:asciiTheme="minorHAnsi" w:eastAsiaTheme="minorEastAsia" w:hAnsiTheme="minorHAnsi" w:cstheme="minorBidi"/>
          <w:color w:val="auto"/>
          <w:sz w:val="22"/>
          <w:szCs w:val="22"/>
          <w:lang w:eastAsia="fr-FR"/>
        </w:rPr>
      </w:pPr>
      <w:hyperlink w:anchor="_Toc196819489" w:history="1">
        <w:r w:rsidR="00155AF4" w:rsidRPr="00712DCC">
          <w:rPr>
            <w:rStyle w:val="Lienhypertexte"/>
            <w14:scene3d>
              <w14:camera w14:prst="orthographicFront"/>
              <w14:lightRig w14:rig="threePt" w14:dir="t">
                <w14:rot w14:lat="0" w14:lon="0" w14:rev="0"/>
              </w14:lightRig>
            </w14:scene3d>
          </w:rPr>
          <w:t>PARTIE 5 -</w:t>
        </w:r>
        <w:r w:rsidR="00155AF4" w:rsidRPr="00712DCC">
          <w:rPr>
            <w:rStyle w:val="Lienhypertexte"/>
          </w:rPr>
          <w:t xml:space="preserve"> Plan de prévention</w:t>
        </w:r>
        <w:r w:rsidR="00155AF4">
          <w:rPr>
            <w:webHidden/>
          </w:rPr>
          <w:tab/>
        </w:r>
        <w:r w:rsidR="00155AF4">
          <w:rPr>
            <w:webHidden/>
          </w:rPr>
          <w:fldChar w:fldCharType="begin"/>
        </w:r>
        <w:r w:rsidR="00155AF4">
          <w:rPr>
            <w:webHidden/>
          </w:rPr>
          <w:instrText xml:space="preserve"> PAGEREF _Toc196819489 \h </w:instrText>
        </w:r>
        <w:r w:rsidR="00155AF4">
          <w:rPr>
            <w:webHidden/>
          </w:rPr>
        </w:r>
        <w:r w:rsidR="00155AF4">
          <w:rPr>
            <w:webHidden/>
          </w:rPr>
          <w:fldChar w:fldCharType="separate"/>
        </w:r>
        <w:r w:rsidR="00155AF4">
          <w:rPr>
            <w:webHidden/>
          </w:rPr>
          <w:t>18</w:t>
        </w:r>
        <w:r w:rsidR="00155AF4">
          <w:rPr>
            <w:webHidden/>
          </w:rPr>
          <w:fldChar w:fldCharType="end"/>
        </w:r>
      </w:hyperlink>
    </w:p>
    <w:p w14:paraId="3AC8C77D" w14:textId="07DCB683" w:rsidR="00155AF4" w:rsidRDefault="00D54E4C">
      <w:pPr>
        <w:pStyle w:val="TM2"/>
        <w:rPr>
          <w:rFonts w:asciiTheme="minorHAnsi" w:eastAsiaTheme="minorEastAsia" w:hAnsiTheme="minorHAnsi" w:cstheme="minorBidi"/>
          <w:b w:val="0"/>
          <w:color w:val="auto"/>
          <w:sz w:val="22"/>
          <w:szCs w:val="22"/>
          <w:lang w:eastAsia="fr-FR"/>
        </w:rPr>
      </w:pPr>
      <w:hyperlink w:anchor="_Toc196819490" w:history="1">
        <w:r w:rsidR="00155AF4" w:rsidRPr="00712DCC">
          <w:rPr>
            <w:rStyle w:val="Lienhypertexte"/>
          </w:rPr>
          <w:t>5.1. Audits</w:t>
        </w:r>
        <w:r w:rsidR="00155AF4">
          <w:rPr>
            <w:webHidden/>
          </w:rPr>
          <w:tab/>
        </w:r>
        <w:r w:rsidR="00155AF4">
          <w:rPr>
            <w:webHidden/>
          </w:rPr>
          <w:fldChar w:fldCharType="begin"/>
        </w:r>
        <w:r w:rsidR="00155AF4">
          <w:rPr>
            <w:webHidden/>
          </w:rPr>
          <w:instrText xml:space="preserve"> PAGEREF _Toc196819490 \h </w:instrText>
        </w:r>
        <w:r w:rsidR="00155AF4">
          <w:rPr>
            <w:webHidden/>
          </w:rPr>
        </w:r>
        <w:r w:rsidR="00155AF4">
          <w:rPr>
            <w:webHidden/>
          </w:rPr>
          <w:fldChar w:fldCharType="separate"/>
        </w:r>
        <w:r w:rsidR="00155AF4">
          <w:rPr>
            <w:webHidden/>
          </w:rPr>
          <w:t>18</w:t>
        </w:r>
        <w:r w:rsidR="00155AF4">
          <w:rPr>
            <w:webHidden/>
          </w:rPr>
          <w:fldChar w:fldCharType="end"/>
        </w:r>
      </w:hyperlink>
    </w:p>
    <w:p w14:paraId="4399D17D" w14:textId="5D67B4DD" w:rsidR="00155AF4" w:rsidRDefault="00D54E4C">
      <w:pPr>
        <w:pStyle w:val="TM1"/>
        <w:rPr>
          <w:rFonts w:asciiTheme="minorHAnsi" w:eastAsiaTheme="minorEastAsia" w:hAnsiTheme="minorHAnsi" w:cstheme="minorBidi"/>
          <w:color w:val="auto"/>
          <w:sz w:val="22"/>
          <w:szCs w:val="22"/>
          <w:lang w:eastAsia="fr-FR"/>
        </w:rPr>
      </w:pPr>
      <w:hyperlink w:anchor="_Toc196819491" w:history="1">
        <w:r w:rsidR="00155AF4" w:rsidRPr="00712DCC">
          <w:rPr>
            <w:rStyle w:val="Lienhypertexte"/>
            <w:rFonts w:eastAsia="ArialNarrow" w:cs="Arial"/>
            <w14:scene3d>
              <w14:camera w14:prst="orthographicFront"/>
              <w14:lightRig w14:rig="threePt" w14:dir="t">
                <w14:rot w14:lat="0" w14:lon="0" w14:rev="0"/>
              </w14:lightRig>
            </w14:scene3d>
          </w:rPr>
          <w:t>PARTIE 6 -</w:t>
        </w:r>
        <w:r w:rsidR="00155AF4" w:rsidRPr="00712DCC">
          <w:rPr>
            <w:rStyle w:val="Lienhypertexte"/>
          </w:rPr>
          <w:t xml:space="preserve"> DISPOSITIONS ADMINISTRATIVES</w:t>
        </w:r>
        <w:r w:rsidR="00155AF4">
          <w:rPr>
            <w:webHidden/>
          </w:rPr>
          <w:tab/>
        </w:r>
        <w:r w:rsidR="00155AF4">
          <w:rPr>
            <w:webHidden/>
          </w:rPr>
          <w:fldChar w:fldCharType="begin"/>
        </w:r>
        <w:r w:rsidR="00155AF4">
          <w:rPr>
            <w:webHidden/>
          </w:rPr>
          <w:instrText xml:space="preserve"> PAGEREF _Toc196819491 \h </w:instrText>
        </w:r>
        <w:r w:rsidR="00155AF4">
          <w:rPr>
            <w:webHidden/>
          </w:rPr>
        </w:r>
        <w:r w:rsidR="00155AF4">
          <w:rPr>
            <w:webHidden/>
          </w:rPr>
          <w:fldChar w:fldCharType="separate"/>
        </w:r>
        <w:r w:rsidR="00155AF4">
          <w:rPr>
            <w:webHidden/>
          </w:rPr>
          <w:t>19</w:t>
        </w:r>
        <w:r w:rsidR="00155AF4">
          <w:rPr>
            <w:webHidden/>
          </w:rPr>
          <w:fldChar w:fldCharType="end"/>
        </w:r>
      </w:hyperlink>
    </w:p>
    <w:p w14:paraId="7F068265" w14:textId="5C3DC60D" w:rsidR="00155AF4" w:rsidRDefault="00D54E4C">
      <w:pPr>
        <w:pStyle w:val="TM2"/>
        <w:rPr>
          <w:rFonts w:asciiTheme="minorHAnsi" w:eastAsiaTheme="minorEastAsia" w:hAnsiTheme="minorHAnsi" w:cstheme="minorBidi"/>
          <w:b w:val="0"/>
          <w:color w:val="auto"/>
          <w:sz w:val="22"/>
          <w:szCs w:val="22"/>
          <w:lang w:eastAsia="fr-FR"/>
        </w:rPr>
      </w:pPr>
      <w:hyperlink w:anchor="_Toc196819492" w:history="1">
        <w:r w:rsidR="00155AF4" w:rsidRPr="00712DCC">
          <w:rPr>
            <w:rStyle w:val="Lienhypertexte"/>
          </w:rPr>
          <w:t>6.1. Objet du marché public</w:t>
        </w:r>
        <w:r w:rsidR="00155AF4">
          <w:rPr>
            <w:webHidden/>
          </w:rPr>
          <w:tab/>
        </w:r>
        <w:r w:rsidR="00155AF4">
          <w:rPr>
            <w:webHidden/>
          </w:rPr>
          <w:fldChar w:fldCharType="begin"/>
        </w:r>
        <w:r w:rsidR="00155AF4">
          <w:rPr>
            <w:webHidden/>
          </w:rPr>
          <w:instrText xml:space="preserve"> PAGEREF _Toc196819492 \h </w:instrText>
        </w:r>
        <w:r w:rsidR="00155AF4">
          <w:rPr>
            <w:webHidden/>
          </w:rPr>
        </w:r>
        <w:r w:rsidR="00155AF4">
          <w:rPr>
            <w:webHidden/>
          </w:rPr>
          <w:fldChar w:fldCharType="separate"/>
        </w:r>
        <w:r w:rsidR="00155AF4">
          <w:rPr>
            <w:webHidden/>
          </w:rPr>
          <w:t>19</w:t>
        </w:r>
        <w:r w:rsidR="00155AF4">
          <w:rPr>
            <w:webHidden/>
          </w:rPr>
          <w:fldChar w:fldCharType="end"/>
        </w:r>
      </w:hyperlink>
    </w:p>
    <w:p w14:paraId="37C562AA" w14:textId="7AF2F3B6" w:rsidR="00155AF4" w:rsidRDefault="00D54E4C">
      <w:pPr>
        <w:pStyle w:val="TM2"/>
        <w:rPr>
          <w:rFonts w:asciiTheme="minorHAnsi" w:eastAsiaTheme="minorEastAsia" w:hAnsiTheme="minorHAnsi" w:cstheme="minorBidi"/>
          <w:b w:val="0"/>
          <w:color w:val="auto"/>
          <w:sz w:val="22"/>
          <w:szCs w:val="22"/>
          <w:lang w:eastAsia="fr-FR"/>
        </w:rPr>
      </w:pPr>
      <w:hyperlink w:anchor="_Toc196819493" w:history="1">
        <w:r w:rsidR="00155AF4" w:rsidRPr="00712DCC">
          <w:rPr>
            <w:rStyle w:val="Lienhypertexte"/>
          </w:rPr>
          <w:t>6.2. Procédure de passation</w:t>
        </w:r>
        <w:r w:rsidR="00155AF4">
          <w:rPr>
            <w:webHidden/>
          </w:rPr>
          <w:tab/>
        </w:r>
        <w:r w:rsidR="00155AF4">
          <w:rPr>
            <w:webHidden/>
          </w:rPr>
          <w:fldChar w:fldCharType="begin"/>
        </w:r>
        <w:r w:rsidR="00155AF4">
          <w:rPr>
            <w:webHidden/>
          </w:rPr>
          <w:instrText xml:space="preserve"> PAGEREF _Toc196819493 \h </w:instrText>
        </w:r>
        <w:r w:rsidR="00155AF4">
          <w:rPr>
            <w:webHidden/>
          </w:rPr>
        </w:r>
        <w:r w:rsidR="00155AF4">
          <w:rPr>
            <w:webHidden/>
          </w:rPr>
          <w:fldChar w:fldCharType="separate"/>
        </w:r>
        <w:r w:rsidR="00155AF4">
          <w:rPr>
            <w:webHidden/>
          </w:rPr>
          <w:t>19</w:t>
        </w:r>
        <w:r w:rsidR="00155AF4">
          <w:rPr>
            <w:webHidden/>
          </w:rPr>
          <w:fldChar w:fldCharType="end"/>
        </w:r>
      </w:hyperlink>
    </w:p>
    <w:p w14:paraId="2A66E4E8" w14:textId="3914C4E6" w:rsidR="00155AF4" w:rsidRDefault="00D54E4C">
      <w:pPr>
        <w:pStyle w:val="TM2"/>
        <w:rPr>
          <w:rFonts w:asciiTheme="minorHAnsi" w:eastAsiaTheme="minorEastAsia" w:hAnsiTheme="minorHAnsi" w:cstheme="minorBidi"/>
          <w:b w:val="0"/>
          <w:color w:val="auto"/>
          <w:sz w:val="22"/>
          <w:szCs w:val="22"/>
          <w:lang w:eastAsia="fr-FR"/>
        </w:rPr>
      </w:pPr>
      <w:hyperlink w:anchor="_Toc196819494" w:history="1">
        <w:r w:rsidR="00155AF4" w:rsidRPr="00712DCC">
          <w:rPr>
            <w:rStyle w:val="Lienhypertexte"/>
          </w:rPr>
          <w:t>6.3. Allotissement</w:t>
        </w:r>
        <w:r w:rsidR="00155AF4">
          <w:rPr>
            <w:webHidden/>
          </w:rPr>
          <w:tab/>
        </w:r>
        <w:r w:rsidR="00155AF4">
          <w:rPr>
            <w:webHidden/>
          </w:rPr>
          <w:fldChar w:fldCharType="begin"/>
        </w:r>
        <w:r w:rsidR="00155AF4">
          <w:rPr>
            <w:webHidden/>
          </w:rPr>
          <w:instrText xml:space="preserve"> PAGEREF _Toc196819494 \h </w:instrText>
        </w:r>
        <w:r w:rsidR="00155AF4">
          <w:rPr>
            <w:webHidden/>
          </w:rPr>
        </w:r>
        <w:r w:rsidR="00155AF4">
          <w:rPr>
            <w:webHidden/>
          </w:rPr>
          <w:fldChar w:fldCharType="separate"/>
        </w:r>
        <w:r w:rsidR="00155AF4">
          <w:rPr>
            <w:webHidden/>
          </w:rPr>
          <w:t>19</w:t>
        </w:r>
        <w:r w:rsidR="00155AF4">
          <w:rPr>
            <w:webHidden/>
          </w:rPr>
          <w:fldChar w:fldCharType="end"/>
        </w:r>
      </w:hyperlink>
    </w:p>
    <w:p w14:paraId="48686741" w14:textId="5C1B63BE" w:rsidR="00155AF4" w:rsidRDefault="00D54E4C">
      <w:pPr>
        <w:pStyle w:val="TM2"/>
        <w:rPr>
          <w:rFonts w:asciiTheme="minorHAnsi" w:eastAsiaTheme="minorEastAsia" w:hAnsiTheme="minorHAnsi" w:cstheme="minorBidi"/>
          <w:b w:val="0"/>
          <w:color w:val="auto"/>
          <w:sz w:val="22"/>
          <w:szCs w:val="22"/>
          <w:lang w:eastAsia="fr-FR"/>
        </w:rPr>
      </w:pPr>
      <w:hyperlink w:anchor="_Toc196819495" w:history="1">
        <w:r w:rsidR="00155AF4" w:rsidRPr="00712DCC">
          <w:rPr>
            <w:rStyle w:val="Lienhypertexte"/>
          </w:rPr>
          <w:t>6.4. Forme du marché public</w:t>
        </w:r>
        <w:r w:rsidR="00155AF4">
          <w:rPr>
            <w:webHidden/>
          </w:rPr>
          <w:tab/>
        </w:r>
        <w:r w:rsidR="00155AF4">
          <w:rPr>
            <w:webHidden/>
          </w:rPr>
          <w:fldChar w:fldCharType="begin"/>
        </w:r>
        <w:r w:rsidR="00155AF4">
          <w:rPr>
            <w:webHidden/>
          </w:rPr>
          <w:instrText xml:space="preserve"> PAGEREF _Toc196819495 \h </w:instrText>
        </w:r>
        <w:r w:rsidR="00155AF4">
          <w:rPr>
            <w:webHidden/>
          </w:rPr>
        </w:r>
        <w:r w:rsidR="00155AF4">
          <w:rPr>
            <w:webHidden/>
          </w:rPr>
          <w:fldChar w:fldCharType="separate"/>
        </w:r>
        <w:r w:rsidR="00155AF4">
          <w:rPr>
            <w:webHidden/>
          </w:rPr>
          <w:t>19</w:t>
        </w:r>
        <w:r w:rsidR="00155AF4">
          <w:rPr>
            <w:webHidden/>
          </w:rPr>
          <w:fldChar w:fldCharType="end"/>
        </w:r>
      </w:hyperlink>
    </w:p>
    <w:p w14:paraId="684E13AF" w14:textId="7CA64B49" w:rsidR="00155AF4" w:rsidRDefault="00D54E4C">
      <w:pPr>
        <w:pStyle w:val="TM2"/>
        <w:rPr>
          <w:rFonts w:asciiTheme="minorHAnsi" w:eastAsiaTheme="minorEastAsia" w:hAnsiTheme="minorHAnsi" w:cstheme="minorBidi"/>
          <w:b w:val="0"/>
          <w:color w:val="auto"/>
          <w:sz w:val="22"/>
          <w:szCs w:val="22"/>
          <w:lang w:eastAsia="fr-FR"/>
        </w:rPr>
      </w:pPr>
      <w:hyperlink w:anchor="_Toc196819496" w:history="1">
        <w:r w:rsidR="00155AF4" w:rsidRPr="00712DCC">
          <w:rPr>
            <w:rStyle w:val="Lienhypertexte"/>
          </w:rPr>
          <w:t>6.5. Estimation du marché public</w:t>
        </w:r>
        <w:r w:rsidR="00155AF4">
          <w:rPr>
            <w:webHidden/>
          </w:rPr>
          <w:tab/>
        </w:r>
        <w:r w:rsidR="00155AF4">
          <w:rPr>
            <w:webHidden/>
          </w:rPr>
          <w:fldChar w:fldCharType="begin"/>
        </w:r>
        <w:r w:rsidR="00155AF4">
          <w:rPr>
            <w:webHidden/>
          </w:rPr>
          <w:instrText xml:space="preserve"> PAGEREF _Toc196819496 \h </w:instrText>
        </w:r>
        <w:r w:rsidR="00155AF4">
          <w:rPr>
            <w:webHidden/>
          </w:rPr>
        </w:r>
        <w:r w:rsidR="00155AF4">
          <w:rPr>
            <w:webHidden/>
          </w:rPr>
          <w:fldChar w:fldCharType="separate"/>
        </w:r>
        <w:r w:rsidR="00155AF4">
          <w:rPr>
            <w:webHidden/>
          </w:rPr>
          <w:t>19</w:t>
        </w:r>
        <w:r w:rsidR="00155AF4">
          <w:rPr>
            <w:webHidden/>
          </w:rPr>
          <w:fldChar w:fldCharType="end"/>
        </w:r>
      </w:hyperlink>
    </w:p>
    <w:p w14:paraId="16561012" w14:textId="61F19147" w:rsidR="00155AF4" w:rsidRDefault="00D54E4C">
      <w:pPr>
        <w:pStyle w:val="TM2"/>
        <w:rPr>
          <w:rFonts w:asciiTheme="minorHAnsi" w:eastAsiaTheme="minorEastAsia" w:hAnsiTheme="minorHAnsi" w:cstheme="minorBidi"/>
          <w:b w:val="0"/>
          <w:color w:val="auto"/>
          <w:sz w:val="22"/>
          <w:szCs w:val="22"/>
          <w:lang w:eastAsia="fr-FR"/>
        </w:rPr>
      </w:pPr>
      <w:hyperlink w:anchor="_Toc196819497" w:history="1">
        <w:r w:rsidR="00155AF4" w:rsidRPr="00712DCC">
          <w:rPr>
            <w:rStyle w:val="Lienhypertexte"/>
          </w:rPr>
          <w:t>6.6. Durée du marché public</w:t>
        </w:r>
        <w:r w:rsidR="00155AF4">
          <w:rPr>
            <w:webHidden/>
          </w:rPr>
          <w:tab/>
        </w:r>
        <w:r w:rsidR="00155AF4">
          <w:rPr>
            <w:webHidden/>
          </w:rPr>
          <w:fldChar w:fldCharType="begin"/>
        </w:r>
        <w:r w:rsidR="00155AF4">
          <w:rPr>
            <w:webHidden/>
          </w:rPr>
          <w:instrText xml:space="preserve"> PAGEREF _Toc196819497 \h </w:instrText>
        </w:r>
        <w:r w:rsidR="00155AF4">
          <w:rPr>
            <w:webHidden/>
          </w:rPr>
        </w:r>
        <w:r w:rsidR="00155AF4">
          <w:rPr>
            <w:webHidden/>
          </w:rPr>
          <w:fldChar w:fldCharType="separate"/>
        </w:r>
        <w:r w:rsidR="00155AF4">
          <w:rPr>
            <w:webHidden/>
          </w:rPr>
          <w:t>19</w:t>
        </w:r>
        <w:r w:rsidR="00155AF4">
          <w:rPr>
            <w:webHidden/>
          </w:rPr>
          <w:fldChar w:fldCharType="end"/>
        </w:r>
      </w:hyperlink>
    </w:p>
    <w:p w14:paraId="7EB340CD" w14:textId="6CDF7550" w:rsidR="00155AF4" w:rsidRDefault="00D54E4C">
      <w:pPr>
        <w:pStyle w:val="TM2"/>
        <w:rPr>
          <w:rFonts w:asciiTheme="minorHAnsi" w:eastAsiaTheme="minorEastAsia" w:hAnsiTheme="minorHAnsi" w:cstheme="minorBidi"/>
          <w:b w:val="0"/>
          <w:color w:val="auto"/>
          <w:sz w:val="22"/>
          <w:szCs w:val="22"/>
          <w:lang w:eastAsia="fr-FR"/>
        </w:rPr>
      </w:pPr>
      <w:hyperlink w:anchor="_Toc196819498" w:history="1">
        <w:r w:rsidR="00155AF4" w:rsidRPr="00712DCC">
          <w:rPr>
            <w:rStyle w:val="Lienhypertexte"/>
          </w:rPr>
          <w:t>6.7. Langue d’exécution du marché public</w:t>
        </w:r>
        <w:r w:rsidR="00155AF4">
          <w:rPr>
            <w:webHidden/>
          </w:rPr>
          <w:tab/>
        </w:r>
        <w:r w:rsidR="00155AF4">
          <w:rPr>
            <w:webHidden/>
          </w:rPr>
          <w:fldChar w:fldCharType="begin"/>
        </w:r>
        <w:r w:rsidR="00155AF4">
          <w:rPr>
            <w:webHidden/>
          </w:rPr>
          <w:instrText xml:space="preserve"> PAGEREF _Toc196819498 \h </w:instrText>
        </w:r>
        <w:r w:rsidR="00155AF4">
          <w:rPr>
            <w:webHidden/>
          </w:rPr>
        </w:r>
        <w:r w:rsidR="00155AF4">
          <w:rPr>
            <w:webHidden/>
          </w:rPr>
          <w:fldChar w:fldCharType="separate"/>
        </w:r>
        <w:r w:rsidR="00155AF4">
          <w:rPr>
            <w:webHidden/>
          </w:rPr>
          <w:t>19</w:t>
        </w:r>
        <w:r w:rsidR="00155AF4">
          <w:rPr>
            <w:webHidden/>
          </w:rPr>
          <w:fldChar w:fldCharType="end"/>
        </w:r>
      </w:hyperlink>
    </w:p>
    <w:p w14:paraId="3DC9F681" w14:textId="45BC6770" w:rsidR="00155AF4" w:rsidRDefault="00D54E4C">
      <w:pPr>
        <w:pStyle w:val="TM2"/>
        <w:rPr>
          <w:rFonts w:asciiTheme="minorHAnsi" w:eastAsiaTheme="minorEastAsia" w:hAnsiTheme="minorHAnsi" w:cstheme="minorBidi"/>
          <w:b w:val="0"/>
          <w:color w:val="auto"/>
          <w:sz w:val="22"/>
          <w:szCs w:val="22"/>
          <w:lang w:eastAsia="fr-FR"/>
        </w:rPr>
      </w:pPr>
      <w:hyperlink w:anchor="_Toc196819499" w:history="1">
        <w:r w:rsidR="00155AF4" w:rsidRPr="00712DCC">
          <w:rPr>
            <w:rStyle w:val="Lienhypertexte"/>
          </w:rPr>
          <w:t>6.8. Pièces constitutives du marché public</w:t>
        </w:r>
        <w:r w:rsidR="00155AF4">
          <w:rPr>
            <w:webHidden/>
          </w:rPr>
          <w:tab/>
        </w:r>
        <w:r w:rsidR="00155AF4">
          <w:rPr>
            <w:webHidden/>
          </w:rPr>
          <w:fldChar w:fldCharType="begin"/>
        </w:r>
        <w:r w:rsidR="00155AF4">
          <w:rPr>
            <w:webHidden/>
          </w:rPr>
          <w:instrText xml:space="preserve"> PAGEREF _Toc196819499 \h </w:instrText>
        </w:r>
        <w:r w:rsidR="00155AF4">
          <w:rPr>
            <w:webHidden/>
          </w:rPr>
        </w:r>
        <w:r w:rsidR="00155AF4">
          <w:rPr>
            <w:webHidden/>
          </w:rPr>
          <w:fldChar w:fldCharType="separate"/>
        </w:r>
        <w:r w:rsidR="00155AF4">
          <w:rPr>
            <w:webHidden/>
          </w:rPr>
          <w:t>20</w:t>
        </w:r>
        <w:r w:rsidR="00155AF4">
          <w:rPr>
            <w:webHidden/>
          </w:rPr>
          <w:fldChar w:fldCharType="end"/>
        </w:r>
      </w:hyperlink>
    </w:p>
    <w:p w14:paraId="08027A6C" w14:textId="7B5F76A2" w:rsidR="00155AF4" w:rsidRDefault="00D54E4C">
      <w:pPr>
        <w:pStyle w:val="TM2"/>
        <w:rPr>
          <w:rFonts w:asciiTheme="minorHAnsi" w:eastAsiaTheme="minorEastAsia" w:hAnsiTheme="minorHAnsi" w:cstheme="minorBidi"/>
          <w:b w:val="0"/>
          <w:color w:val="auto"/>
          <w:sz w:val="22"/>
          <w:szCs w:val="22"/>
          <w:lang w:eastAsia="fr-FR"/>
        </w:rPr>
      </w:pPr>
      <w:hyperlink w:anchor="_Toc196819500" w:history="1">
        <w:r w:rsidR="00155AF4" w:rsidRPr="00712DCC">
          <w:rPr>
            <w:rStyle w:val="Lienhypertexte"/>
          </w:rPr>
          <w:t>6.9. Exécution du marché public</w:t>
        </w:r>
        <w:r w:rsidR="00155AF4">
          <w:rPr>
            <w:webHidden/>
          </w:rPr>
          <w:tab/>
        </w:r>
        <w:r w:rsidR="00155AF4">
          <w:rPr>
            <w:webHidden/>
          </w:rPr>
          <w:fldChar w:fldCharType="begin"/>
        </w:r>
        <w:r w:rsidR="00155AF4">
          <w:rPr>
            <w:webHidden/>
          </w:rPr>
          <w:instrText xml:space="preserve"> PAGEREF _Toc196819500 \h </w:instrText>
        </w:r>
        <w:r w:rsidR="00155AF4">
          <w:rPr>
            <w:webHidden/>
          </w:rPr>
        </w:r>
        <w:r w:rsidR="00155AF4">
          <w:rPr>
            <w:webHidden/>
          </w:rPr>
          <w:fldChar w:fldCharType="separate"/>
        </w:r>
        <w:r w:rsidR="00155AF4">
          <w:rPr>
            <w:webHidden/>
          </w:rPr>
          <w:t>20</w:t>
        </w:r>
        <w:r w:rsidR="00155AF4">
          <w:rPr>
            <w:webHidden/>
          </w:rPr>
          <w:fldChar w:fldCharType="end"/>
        </w:r>
      </w:hyperlink>
    </w:p>
    <w:p w14:paraId="621F469E" w14:textId="51662799" w:rsidR="00155AF4" w:rsidRDefault="00D54E4C">
      <w:pPr>
        <w:pStyle w:val="TM2"/>
        <w:rPr>
          <w:rFonts w:asciiTheme="minorHAnsi" w:eastAsiaTheme="minorEastAsia" w:hAnsiTheme="minorHAnsi" w:cstheme="minorBidi"/>
          <w:b w:val="0"/>
          <w:color w:val="auto"/>
          <w:sz w:val="22"/>
          <w:szCs w:val="22"/>
          <w:lang w:eastAsia="fr-FR"/>
        </w:rPr>
      </w:pPr>
      <w:hyperlink w:anchor="_Toc196819501" w:history="1">
        <w:r w:rsidR="00155AF4" w:rsidRPr="00712DCC">
          <w:rPr>
            <w:rStyle w:val="Lienhypertexte"/>
          </w:rPr>
          <w:t>6.10. Pénalités</w:t>
        </w:r>
        <w:r w:rsidR="00155AF4">
          <w:rPr>
            <w:webHidden/>
          </w:rPr>
          <w:tab/>
        </w:r>
        <w:r w:rsidR="00155AF4">
          <w:rPr>
            <w:webHidden/>
          </w:rPr>
          <w:fldChar w:fldCharType="begin"/>
        </w:r>
        <w:r w:rsidR="00155AF4">
          <w:rPr>
            <w:webHidden/>
          </w:rPr>
          <w:instrText xml:space="preserve"> PAGEREF _Toc196819501 \h </w:instrText>
        </w:r>
        <w:r w:rsidR="00155AF4">
          <w:rPr>
            <w:webHidden/>
          </w:rPr>
        </w:r>
        <w:r w:rsidR="00155AF4">
          <w:rPr>
            <w:webHidden/>
          </w:rPr>
          <w:fldChar w:fldCharType="separate"/>
        </w:r>
        <w:r w:rsidR="00155AF4">
          <w:rPr>
            <w:webHidden/>
          </w:rPr>
          <w:t>22</w:t>
        </w:r>
        <w:r w:rsidR="00155AF4">
          <w:rPr>
            <w:webHidden/>
          </w:rPr>
          <w:fldChar w:fldCharType="end"/>
        </w:r>
      </w:hyperlink>
    </w:p>
    <w:p w14:paraId="64E4FCE1" w14:textId="5B4BF16C" w:rsidR="00155AF4" w:rsidRDefault="00D54E4C">
      <w:pPr>
        <w:pStyle w:val="TM2"/>
        <w:rPr>
          <w:rFonts w:asciiTheme="minorHAnsi" w:eastAsiaTheme="minorEastAsia" w:hAnsiTheme="minorHAnsi" w:cstheme="minorBidi"/>
          <w:b w:val="0"/>
          <w:color w:val="auto"/>
          <w:sz w:val="22"/>
          <w:szCs w:val="22"/>
          <w:lang w:eastAsia="fr-FR"/>
        </w:rPr>
      </w:pPr>
      <w:hyperlink w:anchor="_Toc196819502" w:history="1">
        <w:r w:rsidR="00155AF4" w:rsidRPr="00712DCC">
          <w:rPr>
            <w:rStyle w:val="Lienhypertexte"/>
          </w:rPr>
          <w:t>6.11. Sous-traitance</w:t>
        </w:r>
        <w:r w:rsidR="00155AF4">
          <w:rPr>
            <w:webHidden/>
          </w:rPr>
          <w:tab/>
        </w:r>
        <w:r w:rsidR="00155AF4">
          <w:rPr>
            <w:webHidden/>
          </w:rPr>
          <w:fldChar w:fldCharType="begin"/>
        </w:r>
        <w:r w:rsidR="00155AF4">
          <w:rPr>
            <w:webHidden/>
          </w:rPr>
          <w:instrText xml:space="preserve"> PAGEREF _Toc196819502 \h </w:instrText>
        </w:r>
        <w:r w:rsidR="00155AF4">
          <w:rPr>
            <w:webHidden/>
          </w:rPr>
        </w:r>
        <w:r w:rsidR="00155AF4">
          <w:rPr>
            <w:webHidden/>
          </w:rPr>
          <w:fldChar w:fldCharType="separate"/>
        </w:r>
        <w:r w:rsidR="00155AF4">
          <w:rPr>
            <w:webHidden/>
          </w:rPr>
          <w:t>23</w:t>
        </w:r>
        <w:r w:rsidR="00155AF4">
          <w:rPr>
            <w:webHidden/>
          </w:rPr>
          <w:fldChar w:fldCharType="end"/>
        </w:r>
      </w:hyperlink>
    </w:p>
    <w:p w14:paraId="3FC629A4" w14:textId="1F21A314" w:rsidR="00155AF4" w:rsidRDefault="00D54E4C">
      <w:pPr>
        <w:pStyle w:val="TM2"/>
        <w:rPr>
          <w:rFonts w:asciiTheme="minorHAnsi" w:eastAsiaTheme="minorEastAsia" w:hAnsiTheme="minorHAnsi" w:cstheme="minorBidi"/>
          <w:b w:val="0"/>
          <w:color w:val="auto"/>
          <w:sz w:val="22"/>
          <w:szCs w:val="22"/>
          <w:lang w:eastAsia="fr-FR"/>
        </w:rPr>
      </w:pPr>
      <w:hyperlink w:anchor="_Toc196819503" w:history="1">
        <w:r w:rsidR="00155AF4" w:rsidRPr="00712DCC">
          <w:rPr>
            <w:rStyle w:val="Lienhypertexte"/>
          </w:rPr>
          <w:t>6.12. Modifications du marché public</w:t>
        </w:r>
        <w:r w:rsidR="00155AF4">
          <w:rPr>
            <w:webHidden/>
          </w:rPr>
          <w:tab/>
        </w:r>
        <w:r w:rsidR="00155AF4">
          <w:rPr>
            <w:webHidden/>
          </w:rPr>
          <w:fldChar w:fldCharType="begin"/>
        </w:r>
        <w:r w:rsidR="00155AF4">
          <w:rPr>
            <w:webHidden/>
          </w:rPr>
          <w:instrText xml:space="preserve"> PAGEREF _Toc196819503 \h </w:instrText>
        </w:r>
        <w:r w:rsidR="00155AF4">
          <w:rPr>
            <w:webHidden/>
          </w:rPr>
        </w:r>
        <w:r w:rsidR="00155AF4">
          <w:rPr>
            <w:webHidden/>
          </w:rPr>
          <w:fldChar w:fldCharType="separate"/>
        </w:r>
        <w:r w:rsidR="00155AF4">
          <w:rPr>
            <w:webHidden/>
          </w:rPr>
          <w:t>23</w:t>
        </w:r>
        <w:r w:rsidR="00155AF4">
          <w:rPr>
            <w:webHidden/>
          </w:rPr>
          <w:fldChar w:fldCharType="end"/>
        </w:r>
      </w:hyperlink>
    </w:p>
    <w:p w14:paraId="3038539E" w14:textId="3141B14F" w:rsidR="00155AF4" w:rsidRDefault="00D54E4C">
      <w:pPr>
        <w:pStyle w:val="TM2"/>
        <w:rPr>
          <w:rFonts w:asciiTheme="minorHAnsi" w:eastAsiaTheme="minorEastAsia" w:hAnsiTheme="minorHAnsi" w:cstheme="minorBidi"/>
          <w:b w:val="0"/>
          <w:color w:val="auto"/>
          <w:sz w:val="22"/>
          <w:szCs w:val="22"/>
          <w:lang w:eastAsia="fr-FR"/>
        </w:rPr>
      </w:pPr>
      <w:hyperlink w:anchor="_Toc196819504" w:history="1">
        <w:r w:rsidR="00155AF4" w:rsidRPr="00712DCC">
          <w:rPr>
            <w:rStyle w:val="Lienhypertexte"/>
            <w:caps/>
            <w:lang w:eastAsia="en-US"/>
          </w:rPr>
          <w:t>6.13.</w:t>
        </w:r>
        <w:r w:rsidR="00155AF4" w:rsidRPr="00712DCC">
          <w:rPr>
            <w:rStyle w:val="Lienhypertexte"/>
          </w:rPr>
          <w:t xml:space="preserve"> Défaillance du Titulaire</w:t>
        </w:r>
        <w:r w:rsidR="00155AF4">
          <w:rPr>
            <w:webHidden/>
          </w:rPr>
          <w:tab/>
        </w:r>
        <w:r w:rsidR="00155AF4">
          <w:rPr>
            <w:webHidden/>
          </w:rPr>
          <w:fldChar w:fldCharType="begin"/>
        </w:r>
        <w:r w:rsidR="00155AF4">
          <w:rPr>
            <w:webHidden/>
          </w:rPr>
          <w:instrText xml:space="preserve"> PAGEREF _Toc196819504 \h </w:instrText>
        </w:r>
        <w:r w:rsidR="00155AF4">
          <w:rPr>
            <w:webHidden/>
          </w:rPr>
        </w:r>
        <w:r w:rsidR="00155AF4">
          <w:rPr>
            <w:webHidden/>
          </w:rPr>
          <w:fldChar w:fldCharType="separate"/>
        </w:r>
        <w:r w:rsidR="00155AF4">
          <w:rPr>
            <w:webHidden/>
          </w:rPr>
          <w:t>25</w:t>
        </w:r>
        <w:r w:rsidR="00155AF4">
          <w:rPr>
            <w:webHidden/>
          </w:rPr>
          <w:fldChar w:fldCharType="end"/>
        </w:r>
      </w:hyperlink>
    </w:p>
    <w:p w14:paraId="7BECA278" w14:textId="097BF208" w:rsidR="00155AF4" w:rsidRDefault="00D54E4C">
      <w:pPr>
        <w:pStyle w:val="TM2"/>
        <w:rPr>
          <w:rFonts w:asciiTheme="minorHAnsi" w:eastAsiaTheme="minorEastAsia" w:hAnsiTheme="minorHAnsi" w:cstheme="minorBidi"/>
          <w:b w:val="0"/>
          <w:color w:val="auto"/>
          <w:sz w:val="22"/>
          <w:szCs w:val="22"/>
          <w:lang w:eastAsia="fr-FR"/>
        </w:rPr>
      </w:pPr>
      <w:hyperlink w:anchor="_Toc196819505" w:history="1">
        <w:r w:rsidR="00155AF4" w:rsidRPr="00712DCC">
          <w:rPr>
            <w:rStyle w:val="Lienhypertexte"/>
          </w:rPr>
          <w:t>6.14. Règlement financier du marché</w:t>
        </w:r>
        <w:r w:rsidR="00155AF4">
          <w:rPr>
            <w:webHidden/>
          </w:rPr>
          <w:tab/>
        </w:r>
        <w:r w:rsidR="00155AF4">
          <w:rPr>
            <w:webHidden/>
          </w:rPr>
          <w:fldChar w:fldCharType="begin"/>
        </w:r>
        <w:r w:rsidR="00155AF4">
          <w:rPr>
            <w:webHidden/>
          </w:rPr>
          <w:instrText xml:space="preserve"> PAGEREF _Toc196819505 \h </w:instrText>
        </w:r>
        <w:r w:rsidR="00155AF4">
          <w:rPr>
            <w:webHidden/>
          </w:rPr>
        </w:r>
        <w:r w:rsidR="00155AF4">
          <w:rPr>
            <w:webHidden/>
          </w:rPr>
          <w:fldChar w:fldCharType="separate"/>
        </w:r>
        <w:r w:rsidR="00155AF4">
          <w:rPr>
            <w:webHidden/>
          </w:rPr>
          <w:t>25</w:t>
        </w:r>
        <w:r w:rsidR="00155AF4">
          <w:rPr>
            <w:webHidden/>
          </w:rPr>
          <w:fldChar w:fldCharType="end"/>
        </w:r>
      </w:hyperlink>
    </w:p>
    <w:p w14:paraId="4021E023" w14:textId="2F5541B5" w:rsidR="00155AF4" w:rsidRDefault="00D54E4C">
      <w:pPr>
        <w:pStyle w:val="TM2"/>
        <w:rPr>
          <w:rFonts w:asciiTheme="minorHAnsi" w:eastAsiaTheme="minorEastAsia" w:hAnsiTheme="minorHAnsi" w:cstheme="minorBidi"/>
          <w:b w:val="0"/>
          <w:color w:val="auto"/>
          <w:sz w:val="22"/>
          <w:szCs w:val="22"/>
          <w:lang w:eastAsia="fr-FR"/>
        </w:rPr>
      </w:pPr>
      <w:hyperlink w:anchor="_Toc196819506" w:history="1">
        <w:r w:rsidR="00155AF4" w:rsidRPr="00712DCC">
          <w:rPr>
            <w:rStyle w:val="Lienhypertexte"/>
            <w:lang w:eastAsia="en-US"/>
          </w:rPr>
          <w:t>6.15. Confidentialité</w:t>
        </w:r>
        <w:r w:rsidR="00155AF4">
          <w:rPr>
            <w:webHidden/>
          </w:rPr>
          <w:tab/>
        </w:r>
        <w:r w:rsidR="00155AF4">
          <w:rPr>
            <w:webHidden/>
          </w:rPr>
          <w:fldChar w:fldCharType="begin"/>
        </w:r>
        <w:r w:rsidR="00155AF4">
          <w:rPr>
            <w:webHidden/>
          </w:rPr>
          <w:instrText xml:space="preserve"> PAGEREF _Toc196819506 \h </w:instrText>
        </w:r>
        <w:r w:rsidR="00155AF4">
          <w:rPr>
            <w:webHidden/>
          </w:rPr>
        </w:r>
        <w:r w:rsidR="00155AF4">
          <w:rPr>
            <w:webHidden/>
          </w:rPr>
          <w:fldChar w:fldCharType="separate"/>
        </w:r>
        <w:r w:rsidR="00155AF4">
          <w:rPr>
            <w:webHidden/>
          </w:rPr>
          <w:t>28</w:t>
        </w:r>
        <w:r w:rsidR="00155AF4">
          <w:rPr>
            <w:webHidden/>
          </w:rPr>
          <w:fldChar w:fldCharType="end"/>
        </w:r>
      </w:hyperlink>
    </w:p>
    <w:p w14:paraId="6EA07302" w14:textId="67E953D7" w:rsidR="00155AF4" w:rsidRDefault="00D54E4C">
      <w:pPr>
        <w:pStyle w:val="TM2"/>
        <w:rPr>
          <w:rFonts w:asciiTheme="minorHAnsi" w:eastAsiaTheme="minorEastAsia" w:hAnsiTheme="minorHAnsi" w:cstheme="minorBidi"/>
          <w:b w:val="0"/>
          <w:color w:val="auto"/>
          <w:sz w:val="22"/>
          <w:szCs w:val="22"/>
          <w:lang w:eastAsia="fr-FR"/>
        </w:rPr>
      </w:pPr>
      <w:hyperlink w:anchor="_Toc196819507" w:history="1">
        <w:r w:rsidR="00155AF4" w:rsidRPr="00712DCC">
          <w:rPr>
            <w:rStyle w:val="Lienhypertexte"/>
            <w:lang w:eastAsia="en-US"/>
          </w:rPr>
          <w:t>6.16. Responsabilité - Assurances</w:t>
        </w:r>
        <w:r w:rsidR="00155AF4">
          <w:rPr>
            <w:webHidden/>
          </w:rPr>
          <w:tab/>
        </w:r>
        <w:r w:rsidR="00155AF4">
          <w:rPr>
            <w:webHidden/>
          </w:rPr>
          <w:fldChar w:fldCharType="begin"/>
        </w:r>
        <w:r w:rsidR="00155AF4">
          <w:rPr>
            <w:webHidden/>
          </w:rPr>
          <w:instrText xml:space="preserve"> PAGEREF _Toc196819507 \h </w:instrText>
        </w:r>
        <w:r w:rsidR="00155AF4">
          <w:rPr>
            <w:webHidden/>
          </w:rPr>
        </w:r>
        <w:r w:rsidR="00155AF4">
          <w:rPr>
            <w:webHidden/>
          </w:rPr>
          <w:fldChar w:fldCharType="separate"/>
        </w:r>
        <w:r w:rsidR="00155AF4">
          <w:rPr>
            <w:webHidden/>
          </w:rPr>
          <w:t>29</w:t>
        </w:r>
        <w:r w:rsidR="00155AF4">
          <w:rPr>
            <w:webHidden/>
          </w:rPr>
          <w:fldChar w:fldCharType="end"/>
        </w:r>
      </w:hyperlink>
    </w:p>
    <w:p w14:paraId="1C68FAD5" w14:textId="764B9E2F" w:rsidR="00155AF4" w:rsidRDefault="00D54E4C">
      <w:pPr>
        <w:pStyle w:val="TM2"/>
        <w:rPr>
          <w:rFonts w:asciiTheme="minorHAnsi" w:eastAsiaTheme="minorEastAsia" w:hAnsiTheme="minorHAnsi" w:cstheme="minorBidi"/>
          <w:b w:val="0"/>
          <w:color w:val="auto"/>
          <w:sz w:val="22"/>
          <w:szCs w:val="22"/>
          <w:lang w:eastAsia="fr-FR"/>
        </w:rPr>
      </w:pPr>
      <w:hyperlink w:anchor="_Toc196819508" w:history="1">
        <w:r w:rsidR="00155AF4" w:rsidRPr="00712DCC">
          <w:rPr>
            <w:rStyle w:val="Lienhypertexte"/>
            <w:lang w:eastAsia="en-US"/>
          </w:rPr>
          <w:t>6.17. Résiliation du marché public (articles L.2195-1 et suivants du code de la commande publique)</w:t>
        </w:r>
        <w:r w:rsidR="00155AF4">
          <w:rPr>
            <w:webHidden/>
          </w:rPr>
          <w:tab/>
        </w:r>
        <w:r w:rsidR="00155AF4">
          <w:rPr>
            <w:webHidden/>
          </w:rPr>
          <w:fldChar w:fldCharType="begin"/>
        </w:r>
        <w:r w:rsidR="00155AF4">
          <w:rPr>
            <w:webHidden/>
          </w:rPr>
          <w:instrText xml:space="preserve"> PAGEREF _Toc196819508 \h </w:instrText>
        </w:r>
        <w:r w:rsidR="00155AF4">
          <w:rPr>
            <w:webHidden/>
          </w:rPr>
        </w:r>
        <w:r w:rsidR="00155AF4">
          <w:rPr>
            <w:webHidden/>
          </w:rPr>
          <w:fldChar w:fldCharType="separate"/>
        </w:r>
        <w:r w:rsidR="00155AF4">
          <w:rPr>
            <w:webHidden/>
          </w:rPr>
          <w:t>30</w:t>
        </w:r>
        <w:r w:rsidR="00155AF4">
          <w:rPr>
            <w:webHidden/>
          </w:rPr>
          <w:fldChar w:fldCharType="end"/>
        </w:r>
      </w:hyperlink>
    </w:p>
    <w:p w14:paraId="026B6E76" w14:textId="39E85C99" w:rsidR="00155AF4" w:rsidRDefault="00D54E4C">
      <w:pPr>
        <w:pStyle w:val="TM2"/>
        <w:rPr>
          <w:rFonts w:asciiTheme="minorHAnsi" w:eastAsiaTheme="minorEastAsia" w:hAnsiTheme="minorHAnsi" w:cstheme="minorBidi"/>
          <w:b w:val="0"/>
          <w:color w:val="auto"/>
          <w:sz w:val="22"/>
          <w:szCs w:val="22"/>
          <w:lang w:eastAsia="fr-FR"/>
        </w:rPr>
      </w:pPr>
      <w:hyperlink w:anchor="_Toc196819509" w:history="1">
        <w:r w:rsidR="00155AF4" w:rsidRPr="00712DCC">
          <w:rPr>
            <w:rStyle w:val="Lienhypertexte"/>
            <w:lang w:eastAsia="en-US"/>
          </w:rPr>
          <w:t>6.18. Exécution aux frais et risques</w:t>
        </w:r>
        <w:r w:rsidR="00155AF4">
          <w:rPr>
            <w:webHidden/>
          </w:rPr>
          <w:tab/>
        </w:r>
        <w:r w:rsidR="00155AF4">
          <w:rPr>
            <w:webHidden/>
          </w:rPr>
          <w:fldChar w:fldCharType="begin"/>
        </w:r>
        <w:r w:rsidR="00155AF4">
          <w:rPr>
            <w:webHidden/>
          </w:rPr>
          <w:instrText xml:space="preserve"> PAGEREF _Toc196819509 \h </w:instrText>
        </w:r>
        <w:r w:rsidR="00155AF4">
          <w:rPr>
            <w:webHidden/>
          </w:rPr>
        </w:r>
        <w:r w:rsidR="00155AF4">
          <w:rPr>
            <w:webHidden/>
          </w:rPr>
          <w:fldChar w:fldCharType="separate"/>
        </w:r>
        <w:r w:rsidR="00155AF4">
          <w:rPr>
            <w:webHidden/>
          </w:rPr>
          <w:t>31</w:t>
        </w:r>
        <w:r w:rsidR="00155AF4">
          <w:rPr>
            <w:webHidden/>
          </w:rPr>
          <w:fldChar w:fldCharType="end"/>
        </w:r>
      </w:hyperlink>
    </w:p>
    <w:p w14:paraId="6E79575E" w14:textId="7B88FDF0" w:rsidR="00155AF4" w:rsidRDefault="00D54E4C">
      <w:pPr>
        <w:pStyle w:val="TM2"/>
        <w:rPr>
          <w:rFonts w:asciiTheme="minorHAnsi" w:eastAsiaTheme="minorEastAsia" w:hAnsiTheme="minorHAnsi" w:cstheme="minorBidi"/>
          <w:b w:val="0"/>
          <w:color w:val="auto"/>
          <w:sz w:val="22"/>
          <w:szCs w:val="22"/>
          <w:lang w:eastAsia="fr-FR"/>
        </w:rPr>
      </w:pPr>
      <w:hyperlink w:anchor="_Toc196819510" w:history="1">
        <w:r w:rsidR="00155AF4" w:rsidRPr="00712DCC">
          <w:rPr>
            <w:rStyle w:val="Lienhypertexte"/>
            <w:lang w:eastAsia="en-US"/>
          </w:rPr>
          <w:t>6.19. Litiges</w:t>
        </w:r>
        <w:r w:rsidR="00155AF4">
          <w:rPr>
            <w:webHidden/>
          </w:rPr>
          <w:tab/>
        </w:r>
        <w:r w:rsidR="00155AF4">
          <w:rPr>
            <w:webHidden/>
          </w:rPr>
          <w:fldChar w:fldCharType="begin"/>
        </w:r>
        <w:r w:rsidR="00155AF4">
          <w:rPr>
            <w:webHidden/>
          </w:rPr>
          <w:instrText xml:space="preserve"> PAGEREF _Toc196819510 \h </w:instrText>
        </w:r>
        <w:r w:rsidR="00155AF4">
          <w:rPr>
            <w:webHidden/>
          </w:rPr>
        </w:r>
        <w:r w:rsidR="00155AF4">
          <w:rPr>
            <w:webHidden/>
          </w:rPr>
          <w:fldChar w:fldCharType="separate"/>
        </w:r>
        <w:r w:rsidR="00155AF4">
          <w:rPr>
            <w:webHidden/>
          </w:rPr>
          <w:t>31</w:t>
        </w:r>
        <w:r w:rsidR="00155AF4">
          <w:rPr>
            <w:webHidden/>
          </w:rPr>
          <w:fldChar w:fldCharType="end"/>
        </w:r>
      </w:hyperlink>
    </w:p>
    <w:p w14:paraId="40199B53" w14:textId="0CA5621E" w:rsidR="00155AF4" w:rsidRDefault="00D54E4C">
      <w:pPr>
        <w:pStyle w:val="TM2"/>
        <w:rPr>
          <w:rFonts w:asciiTheme="minorHAnsi" w:eastAsiaTheme="minorEastAsia" w:hAnsiTheme="minorHAnsi" w:cstheme="minorBidi"/>
          <w:b w:val="0"/>
          <w:color w:val="auto"/>
          <w:sz w:val="22"/>
          <w:szCs w:val="22"/>
          <w:lang w:eastAsia="fr-FR"/>
        </w:rPr>
      </w:pPr>
      <w:hyperlink w:anchor="_Toc196819511" w:history="1">
        <w:r w:rsidR="00155AF4" w:rsidRPr="00712DCC">
          <w:rPr>
            <w:rStyle w:val="Lienhypertexte"/>
            <w:lang w:eastAsia="en-US"/>
          </w:rPr>
          <w:t>6.20. Obligations du Titulaire au regard de sa situation fiscale et sociale</w:t>
        </w:r>
        <w:r w:rsidR="00155AF4">
          <w:rPr>
            <w:webHidden/>
          </w:rPr>
          <w:tab/>
        </w:r>
        <w:r w:rsidR="00155AF4">
          <w:rPr>
            <w:webHidden/>
          </w:rPr>
          <w:fldChar w:fldCharType="begin"/>
        </w:r>
        <w:r w:rsidR="00155AF4">
          <w:rPr>
            <w:webHidden/>
          </w:rPr>
          <w:instrText xml:space="preserve"> PAGEREF _Toc196819511 \h </w:instrText>
        </w:r>
        <w:r w:rsidR="00155AF4">
          <w:rPr>
            <w:webHidden/>
          </w:rPr>
        </w:r>
        <w:r w:rsidR="00155AF4">
          <w:rPr>
            <w:webHidden/>
          </w:rPr>
          <w:fldChar w:fldCharType="separate"/>
        </w:r>
        <w:r w:rsidR="00155AF4">
          <w:rPr>
            <w:webHidden/>
          </w:rPr>
          <w:t>31</w:t>
        </w:r>
        <w:r w:rsidR="00155AF4">
          <w:rPr>
            <w:webHidden/>
          </w:rPr>
          <w:fldChar w:fldCharType="end"/>
        </w:r>
      </w:hyperlink>
    </w:p>
    <w:p w14:paraId="31689865" w14:textId="265FFA41" w:rsidR="00155AF4" w:rsidRDefault="00D54E4C">
      <w:pPr>
        <w:pStyle w:val="TM1"/>
        <w:rPr>
          <w:rFonts w:asciiTheme="minorHAnsi" w:eastAsiaTheme="minorEastAsia" w:hAnsiTheme="minorHAnsi" w:cstheme="minorBidi"/>
          <w:color w:val="auto"/>
          <w:sz w:val="22"/>
          <w:szCs w:val="22"/>
          <w:lang w:eastAsia="fr-FR"/>
        </w:rPr>
      </w:pPr>
      <w:hyperlink w:anchor="_Toc196819512" w:history="1">
        <w:r w:rsidR="00155AF4" w:rsidRPr="00712DCC">
          <w:rPr>
            <w:rStyle w:val="Lienhypertexte"/>
            <w:rFonts w:cs="Arial"/>
            <w14:scene3d>
              <w14:camera w14:prst="orthographicFront"/>
              <w14:lightRig w14:rig="threePt" w14:dir="t">
                <w14:rot w14:lat="0" w14:lon="0" w14:rev="0"/>
              </w14:lightRig>
            </w14:scene3d>
          </w:rPr>
          <w:t>PARTIE 7 -</w:t>
        </w:r>
        <w:r w:rsidR="00155AF4" w:rsidRPr="00712DCC">
          <w:rPr>
            <w:rStyle w:val="Lienhypertexte"/>
          </w:rPr>
          <w:t xml:space="preserve"> ACTE D’ENGAGEMENT </w:t>
        </w:r>
        <w:r w:rsidR="00155AF4" w:rsidRPr="00712DCC">
          <w:rPr>
            <w:rStyle w:val="Lienhypertexte"/>
            <w:i/>
            <w:iCs/>
          </w:rPr>
          <w:t>(PARTIE A COMPLETER PAR LE CANDIDAT)</w:t>
        </w:r>
        <w:r w:rsidR="00155AF4">
          <w:rPr>
            <w:webHidden/>
          </w:rPr>
          <w:tab/>
        </w:r>
        <w:r w:rsidR="00155AF4">
          <w:rPr>
            <w:webHidden/>
          </w:rPr>
          <w:fldChar w:fldCharType="begin"/>
        </w:r>
        <w:r w:rsidR="00155AF4">
          <w:rPr>
            <w:webHidden/>
          </w:rPr>
          <w:instrText xml:space="preserve"> PAGEREF _Toc196819512 \h </w:instrText>
        </w:r>
        <w:r w:rsidR="00155AF4">
          <w:rPr>
            <w:webHidden/>
          </w:rPr>
        </w:r>
        <w:r w:rsidR="00155AF4">
          <w:rPr>
            <w:webHidden/>
          </w:rPr>
          <w:fldChar w:fldCharType="separate"/>
        </w:r>
        <w:r w:rsidR="00155AF4">
          <w:rPr>
            <w:webHidden/>
          </w:rPr>
          <w:t>32</w:t>
        </w:r>
        <w:r w:rsidR="00155AF4">
          <w:rPr>
            <w:webHidden/>
          </w:rPr>
          <w:fldChar w:fldCharType="end"/>
        </w:r>
      </w:hyperlink>
    </w:p>
    <w:p w14:paraId="14AB1AFC" w14:textId="4180DFD1" w:rsidR="00155AF4" w:rsidRDefault="00D54E4C">
      <w:pPr>
        <w:pStyle w:val="TM2"/>
        <w:rPr>
          <w:rFonts w:asciiTheme="minorHAnsi" w:eastAsiaTheme="minorEastAsia" w:hAnsiTheme="minorHAnsi" w:cstheme="minorBidi"/>
          <w:b w:val="0"/>
          <w:color w:val="auto"/>
          <w:sz w:val="22"/>
          <w:szCs w:val="22"/>
          <w:lang w:eastAsia="fr-FR"/>
        </w:rPr>
      </w:pPr>
      <w:hyperlink w:anchor="_Toc196819513" w:history="1">
        <w:r w:rsidR="00155AF4" w:rsidRPr="00712DCC">
          <w:rPr>
            <w:rStyle w:val="Lienhypertexte"/>
          </w:rPr>
          <w:t>7.1. Cet acte d'engagement correspond :</w:t>
        </w:r>
        <w:r w:rsidR="00155AF4">
          <w:rPr>
            <w:webHidden/>
          </w:rPr>
          <w:tab/>
        </w:r>
        <w:r w:rsidR="00155AF4">
          <w:rPr>
            <w:webHidden/>
          </w:rPr>
          <w:fldChar w:fldCharType="begin"/>
        </w:r>
        <w:r w:rsidR="00155AF4">
          <w:rPr>
            <w:webHidden/>
          </w:rPr>
          <w:instrText xml:space="preserve"> PAGEREF _Toc196819513 \h </w:instrText>
        </w:r>
        <w:r w:rsidR="00155AF4">
          <w:rPr>
            <w:webHidden/>
          </w:rPr>
        </w:r>
        <w:r w:rsidR="00155AF4">
          <w:rPr>
            <w:webHidden/>
          </w:rPr>
          <w:fldChar w:fldCharType="separate"/>
        </w:r>
        <w:r w:rsidR="00155AF4">
          <w:rPr>
            <w:webHidden/>
          </w:rPr>
          <w:t>32</w:t>
        </w:r>
        <w:r w:rsidR="00155AF4">
          <w:rPr>
            <w:webHidden/>
          </w:rPr>
          <w:fldChar w:fldCharType="end"/>
        </w:r>
      </w:hyperlink>
    </w:p>
    <w:p w14:paraId="0336E32F" w14:textId="71C0D7DB" w:rsidR="00155AF4" w:rsidRDefault="00D54E4C">
      <w:pPr>
        <w:pStyle w:val="TM2"/>
        <w:rPr>
          <w:rFonts w:asciiTheme="minorHAnsi" w:eastAsiaTheme="minorEastAsia" w:hAnsiTheme="minorHAnsi" w:cstheme="minorBidi"/>
          <w:b w:val="0"/>
          <w:color w:val="auto"/>
          <w:sz w:val="22"/>
          <w:szCs w:val="22"/>
          <w:lang w:eastAsia="fr-FR"/>
        </w:rPr>
      </w:pPr>
      <w:hyperlink w:anchor="_Toc196819514" w:history="1">
        <w:r w:rsidR="00155AF4" w:rsidRPr="00712DCC">
          <w:rPr>
            <w:rStyle w:val="Lienhypertexte"/>
          </w:rPr>
          <w:t>7.2. Engagement du soumissionnaire ou du groupement d’opérateurs économiques</w:t>
        </w:r>
        <w:r w:rsidR="00155AF4">
          <w:rPr>
            <w:webHidden/>
          </w:rPr>
          <w:tab/>
        </w:r>
        <w:r w:rsidR="00155AF4">
          <w:rPr>
            <w:webHidden/>
          </w:rPr>
          <w:fldChar w:fldCharType="begin"/>
        </w:r>
        <w:r w:rsidR="00155AF4">
          <w:rPr>
            <w:webHidden/>
          </w:rPr>
          <w:instrText xml:space="preserve"> PAGEREF _Toc196819514 \h </w:instrText>
        </w:r>
        <w:r w:rsidR="00155AF4">
          <w:rPr>
            <w:webHidden/>
          </w:rPr>
        </w:r>
        <w:r w:rsidR="00155AF4">
          <w:rPr>
            <w:webHidden/>
          </w:rPr>
          <w:fldChar w:fldCharType="separate"/>
        </w:r>
        <w:r w:rsidR="00155AF4">
          <w:rPr>
            <w:webHidden/>
          </w:rPr>
          <w:t>32</w:t>
        </w:r>
        <w:r w:rsidR="00155AF4">
          <w:rPr>
            <w:webHidden/>
          </w:rPr>
          <w:fldChar w:fldCharType="end"/>
        </w:r>
      </w:hyperlink>
    </w:p>
    <w:p w14:paraId="6BB626F0" w14:textId="30288BB9" w:rsidR="00155AF4" w:rsidRDefault="00D54E4C">
      <w:pPr>
        <w:pStyle w:val="TM2"/>
        <w:rPr>
          <w:rFonts w:asciiTheme="minorHAnsi" w:eastAsiaTheme="minorEastAsia" w:hAnsiTheme="minorHAnsi" w:cstheme="minorBidi"/>
          <w:b w:val="0"/>
          <w:color w:val="auto"/>
          <w:sz w:val="22"/>
          <w:szCs w:val="22"/>
          <w:lang w:eastAsia="fr-FR"/>
        </w:rPr>
      </w:pPr>
      <w:hyperlink w:anchor="_Toc196819515" w:history="1">
        <w:r w:rsidR="00155AF4" w:rsidRPr="00712DCC">
          <w:rPr>
            <w:rStyle w:val="Lienhypertexte"/>
          </w:rPr>
          <w:t>7.3. Signature du marché public par le soumissionnaire, candidat individuel, ou, en cas groupement d’opérateurs économiques, le mandataire dûment habilité ou chaque membre du groupement</w:t>
        </w:r>
        <w:r w:rsidR="00155AF4">
          <w:rPr>
            <w:webHidden/>
          </w:rPr>
          <w:tab/>
        </w:r>
        <w:r w:rsidR="00155AF4">
          <w:rPr>
            <w:webHidden/>
          </w:rPr>
          <w:fldChar w:fldCharType="begin"/>
        </w:r>
        <w:r w:rsidR="00155AF4">
          <w:rPr>
            <w:webHidden/>
          </w:rPr>
          <w:instrText xml:space="preserve"> PAGEREF _Toc196819515 \h </w:instrText>
        </w:r>
        <w:r w:rsidR="00155AF4">
          <w:rPr>
            <w:webHidden/>
          </w:rPr>
        </w:r>
        <w:r w:rsidR="00155AF4">
          <w:rPr>
            <w:webHidden/>
          </w:rPr>
          <w:fldChar w:fldCharType="separate"/>
        </w:r>
        <w:r w:rsidR="00155AF4">
          <w:rPr>
            <w:webHidden/>
          </w:rPr>
          <w:t>35</w:t>
        </w:r>
        <w:r w:rsidR="00155AF4">
          <w:rPr>
            <w:webHidden/>
          </w:rPr>
          <w:fldChar w:fldCharType="end"/>
        </w:r>
      </w:hyperlink>
    </w:p>
    <w:p w14:paraId="4600AD1E" w14:textId="100B8421" w:rsidR="00155AF4" w:rsidRDefault="00D54E4C">
      <w:pPr>
        <w:pStyle w:val="TM2"/>
        <w:rPr>
          <w:rFonts w:asciiTheme="minorHAnsi" w:eastAsiaTheme="minorEastAsia" w:hAnsiTheme="minorHAnsi" w:cstheme="minorBidi"/>
          <w:b w:val="0"/>
          <w:color w:val="auto"/>
          <w:sz w:val="22"/>
          <w:szCs w:val="22"/>
          <w:lang w:eastAsia="fr-FR"/>
        </w:rPr>
      </w:pPr>
      <w:hyperlink w:anchor="_Toc196819516" w:history="1">
        <w:r w:rsidR="00155AF4" w:rsidRPr="00712DCC">
          <w:rPr>
            <w:rStyle w:val="Lienhypertexte"/>
          </w:rPr>
          <w:t>7.4. Identification du (des) pouvoirs adjudicateurs</w:t>
        </w:r>
        <w:r w:rsidR="00155AF4">
          <w:rPr>
            <w:webHidden/>
          </w:rPr>
          <w:tab/>
        </w:r>
        <w:r w:rsidR="00155AF4">
          <w:rPr>
            <w:webHidden/>
          </w:rPr>
          <w:fldChar w:fldCharType="begin"/>
        </w:r>
        <w:r w:rsidR="00155AF4">
          <w:rPr>
            <w:webHidden/>
          </w:rPr>
          <w:instrText xml:space="preserve"> PAGEREF _Toc196819516 \h </w:instrText>
        </w:r>
        <w:r w:rsidR="00155AF4">
          <w:rPr>
            <w:webHidden/>
          </w:rPr>
        </w:r>
        <w:r w:rsidR="00155AF4">
          <w:rPr>
            <w:webHidden/>
          </w:rPr>
          <w:fldChar w:fldCharType="separate"/>
        </w:r>
        <w:r w:rsidR="00155AF4">
          <w:rPr>
            <w:webHidden/>
          </w:rPr>
          <w:t>36</w:t>
        </w:r>
        <w:r w:rsidR="00155AF4">
          <w:rPr>
            <w:webHidden/>
          </w:rPr>
          <w:fldChar w:fldCharType="end"/>
        </w:r>
      </w:hyperlink>
    </w:p>
    <w:p w14:paraId="22FE1FE8" w14:textId="5A478A8C" w:rsidR="00155AF4" w:rsidRDefault="00D54E4C">
      <w:pPr>
        <w:pStyle w:val="TM1"/>
        <w:rPr>
          <w:rFonts w:asciiTheme="minorHAnsi" w:eastAsiaTheme="minorEastAsia" w:hAnsiTheme="minorHAnsi" w:cstheme="minorBidi"/>
          <w:color w:val="auto"/>
          <w:sz w:val="22"/>
          <w:szCs w:val="22"/>
          <w:lang w:eastAsia="fr-FR"/>
        </w:rPr>
      </w:pPr>
      <w:hyperlink w:anchor="_Toc196819517" w:history="1">
        <w:r w:rsidR="00155AF4" w:rsidRPr="00712DCC">
          <w:rPr>
            <w:rStyle w:val="Lienhypertexte"/>
            <w14:scene3d>
              <w14:camera w14:prst="orthographicFront"/>
              <w14:lightRig w14:rig="threePt" w14:dir="t">
                <w14:rot w14:lat="0" w14:lon="0" w14:rev="0"/>
              </w14:lightRig>
            </w14:scene3d>
          </w:rPr>
          <w:t>PARTIE 8 -</w:t>
        </w:r>
        <w:r w:rsidR="00155AF4" w:rsidRPr="00712DCC">
          <w:rPr>
            <w:rStyle w:val="Lienhypertexte"/>
          </w:rPr>
          <w:t xml:space="preserve"> DECISION DU (DES) POUVOIR(S) ADJUDICATEUR(S) </w:t>
        </w:r>
        <w:r w:rsidR="00155AF4" w:rsidRPr="00712DCC">
          <w:rPr>
            <w:rStyle w:val="Lienhypertexte"/>
            <w:i/>
            <w:iCs/>
          </w:rPr>
          <w:t>(PARTIE A COMPLETER PAR L’EFS)</w:t>
        </w:r>
        <w:r w:rsidR="00155AF4">
          <w:rPr>
            <w:webHidden/>
          </w:rPr>
          <w:tab/>
        </w:r>
        <w:r w:rsidR="00155AF4">
          <w:rPr>
            <w:webHidden/>
          </w:rPr>
          <w:fldChar w:fldCharType="begin"/>
        </w:r>
        <w:r w:rsidR="00155AF4">
          <w:rPr>
            <w:webHidden/>
          </w:rPr>
          <w:instrText xml:space="preserve"> PAGEREF _Toc196819517 \h </w:instrText>
        </w:r>
        <w:r w:rsidR="00155AF4">
          <w:rPr>
            <w:webHidden/>
          </w:rPr>
        </w:r>
        <w:r w:rsidR="00155AF4">
          <w:rPr>
            <w:webHidden/>
          </w:rPr>
          <w:fldChar w:fldCharType="separate"/>
        </w:r>
        <w:r w:rsidR="00155AF4">
          <w:rPr>
            <w:webHidden/>
          </w:rPr>
          <w:t>38</w:t>
        </w:r>
        <w:r w:rsidR="00155AF4">
          <w:rPr>
            <w:webHidden/>
          </w:rPr>
          <w:fldChar w:fldCharType="end"/>
        </w:r>
      </w:hyperlink>
    </w:p>
    <w:p w14:paraId="2D27FBA3" w14:textId="0A1AD01D" w:rsidR="00D644E5" w:rsidRDefault="0005386A" w:rsidP="00917D3A">
      <w:pPr>
        <w:pStyle w:val="Titre1"/>
      </w:pPr>
      <w:r w:rsidRPr="2D113B91">
        <w:lastRenderedPageBreak/>
        <w:fldChar w:fldCharType="end"/>
      </w:r>
      <w:bookmarkStart w:id="0" w:name="_Toc196819471"/>
      <w:r w:rsidR="00D644E5" w:rsidRPr="00D644E5">
        <w:t>CLAUSES</w:t>
      </w:r>
      <w:r w:rsidR="00D644E5">
        <w:t xml:space="preserve"> DE PRESENTATION GENERALE ET</w:t>
      </w:r>
      <w:r w:rsidR="00D644E5" w:rsidRPr="00977ADF">
        <w:t xml:space="preserve"> TECHNIQUES</w:t>
      </w:r>
      <w:bookmarkEnd w:id="0"/>
    </w:p>
    <w:p w14:paraId="71ED6305" w14:textId="51A3AD8C" w:rsidR="00D644E5" w:rsidRPr="00934A53" w:rsidRDefault="2D113B91" w:rsidP="00D644E5">
      <w:r w:rsidRPr="2D113B91">
        <w:rPr>
          <w:rFonts w:cs="Arial"/>
        </w:rPr>
        <w:t>Les prestations attendues dans le cadre du présent marché public sont décrites dans les paragraphes suivants.</w:t>
      </w:r>
    </w:p>
    <w:p w14:paraId="3AFCA99B" w14:textId="4E24A00E" w:rsidR="00D644E5" w:rsidRDefault="00D644E5" w:rsidP="00234EE9">
      <w:pPr>
        <w:pStyle w:val="Titre2"/>
        <w:numPr>
          <w:ilvl w:val="1"/>
          <w:numId w:val="10"/>
        </w:numPr>
      </w:pPr>
      <w:bookmarkStart w:id="1" w:name="_Toc196819472"/>
      <w:bookmarkStart w:id="2" w:name="_Toc4764636"/>
      <w:r w:rsidRPr="00A27F04">
        <w:t>Préambule</w:t>
      </w:r>
      <w:r>
        <w:t xml:space="preserve"> / Description de l’EFS</w:t>
      </w:r>
      <w:bookmarkEnd w:id="1"/>
    </w:p>
    <w:p w14:paraId="435E5375" w14:textId="77777777" w:rsidR="000A2DD4" w:rsidRDefault="000A2DD4" w:rsidP="000A2DD4">
      <w:pPr>
        <w:autoSpaceDE w:val="0"/>
        <w:autoSpaceDN w:val="0"/>
        <w:adjustRightInd w:val="0"/>
        <w:spacing w:before="60" w:line="264" w:lineRule="auto"/>
      </w:pPr>
      <w:r>
        <w:t>L’EFS, acteur de santé publique</w:t>
      </w:r>
    </w:p>
    <w:p w14:paraId="14B492C9" w14:textId="77777777" w:rsidR="000A2DD4" w:rsidRDefault="000A2DD4" w:rsidP="000A2DD4">
      <w:pPr>
        <w:pStyle w:val="Titre3"/>
        <w:numPr>
          <w:ilvl w:val="2"/>
          <w:numId w:val="28"/>
        </w:numPr>
      </w:pPr>
      <w:bookmarkStart w:id="3" w:name="_Toc12976917"/>
      <w:bookmarkStart w:id="4" w:name="_Toc155253726"/>
      <w:r>
        <w:t>Les activités de l’EFS</w:t>
      </w:r>
      <w:bookmarkEnd w:id="3"/>
      <w:bookmarkEnd w:id="4"/>
    </w:p>
    <w:p w14:paraId="6E6FF658" w14:textId="77777777" w:rsidR="000A2DD4" w:rsidRDefault="000A2DD4" w:rsidP="000A2DD4">
      <w:pPr>
        <w:autoSpaceDE w:val="0"/>
        <w:autoSpaceDN w:val="0"/>
        <w:adjustRightInd w:val="0"/>
        <w:spacing w:before="60" w:line="264" w:lineRule="auto"/>
      </w:pPr>
      <w:r>
        <w:t>Sous tutelle du Ministère des Affaires Sociales et de la Santé, l’Etablissement Français du Sang est un établissement public de l’Etat créé le 1</w:t>
      </w:r>
      <w:r>
        <w:rPr>
          <w:vertAlign w:val="superscript"/>
        </w:rPr>
        <w:t>er</w:t>
      </w:r>
      <w:r>
        <w:t xml:space="preserve"> janvier 2000. Opérateur civil unique de la transfusion sanguine en France, l’EFS veille à la satisfaction des besoins en matière de produits sanguins labiles dans le respect des principes éthiques du don de sang. L’EFS est chargé de promouvoir le don du sang, les conditions de sa bonne utilisation et de veiller au strict respect des principes éthiques par l'ensemble de la chaîne transfusionnelle : un don de sang volontaire, bénévole, et anonyme et l'absence de profit. </w:t>
      </w:r>
    </w:p>
    <w:p w14:paraId="584A7931" w14:textId="77777777" w:rsidR="000A2DD4" w:rsidRDefault="000A2DD4" w:rsidP="000A2DD4">
      <w:pPr>
        <w:autoSpaceDE w:val="0"/>
        <w:autoSpaceDN w:val="0"/>
        <w:adjustRightInd w:val="0"/>
        <w:spacing w:before="60" w:line="264" w:lineRule="auto"/>
      </w:pPr>
      <w:r>
        <w:t xml:space="preserve">L’EFS participe à soigner 1 million de patients chaque année en approvisionnant 1 500 établissements de santé publics et privés en produits sanguins labiles (PSL) issus de ces dons de sang éthiques.  </w:t>
      </w:r>
    </w:p>
    <w:p w14:paraId="3C1823F1" w14:textId="77777777" w:rsidR="000A2DD4" w:rsidRDefault="000A2DD4" w:rsidP="000A2DD4">
      <w:pPr>
        <w:autoSpaceDE w:val="0"/>
        <w:autoSpaceDN w:val="0"/>
        <w:adjustRightInd w:val="0"/>
        <w:spacing w:before="60" w:line="264" w:lineRule="auto"/>
      </w:pPr>
      <w:r>
        <w:t>Afin d’assurer une qualité optimale des produits sanguins préparés, l’EFS adapte en permanence l’activité de transfusion sanguine aux évolutions médicales, scientifiques et technologiques. Il veille au respect des bonnes pratiques transfusionnelles et au développement de la qualité pour tous les processus transfusionnels, de manière à assurer une qualité homogène sur l’ensemble du territoire.</w:t>
      </w:r>
    </w:p>
    <w:p w14:paraId="0527B7E9" w14:textId="77777777" w:rsidR="000A2DD4" w:rsidRDefault="000A2DD4" w:rsidP="000A2DD4">
      <w:pPr>
        <w:autoSpaceDE w:val="0"/>
        <w:autoSpaceDN w:val="0"/>
        <w:adjustRightInd w:val="0"/>
        <w:spacing w:before="60" w:line="264" w:lineRule="auto"/>
      </w:pPr>
      <w:r>
        <w:t xml:space="preserve">L’EFS assure la gestion du service public transfusionnel et ses activités annexes. </w:t>
      </w:r>
    </w:p>
    <w:p w14:paraId="5FC71393" w14:textId="77777777" w:rsidR="000A2DD4" w:rsidRDefault="000A2DD4" w:rsidP="000A2DD4">
      <w:pPr>
        <w:pStyle w:val="Titre3"/>
        <w:numPr>
          <w:ilvl w:val="2"/>
          <w:numId w:val="28"/>
        </w:numPr>
      </w:pPr>
      <w:bookmarkStart w:id="5" w:name="_Toc12976918"/>
      <w:bookmarkStart w:id="6" w:name="_Toc155253727"/>
      <w:r>
        <w:t>Les missions principales de l’EFS</w:t>
      </w:r>
      <w:bookmarkEnd w:id="5"/>
      <w:bookmarkEnd w:id="6"/>
    </w:p>
    <w:p w14:paraId="7346D580" w14:textId="77777777" w:rsidR="000A2DD4" w:rsidRDefault="000A2DD4" w:rsidP="000A2DD4">
      <w:pPr>
        <w:autoSpaceDE w:val="0"/>
        <w:autoSpaceDN w:val="0"/>
        <w:adjustRightInd w:val="0"/>
        <w:spacing w:before="60" w:line="264" w:lineRule="auto"/>
      </w:pPr>
      <w:r>
        <w:t xml:space="preserve">Afin de mener à bien sa mission de service public, l’EFS bénéficie d’un monopole pour les activités de collecte du sang, de qualification biologique du don, de préparation, et de distribution des produits sanguins labiles aux établissements de soins privés et publics. Il organise ces activités ainsi que l’activité de délivrance et effectue le contrôle de qualité des produits sanguins. </w:t>
      </w:r>
    </w:p>
    <w:p w14:paraId="7F798D4D" w14:textId="00C1FA22" w:rsidR="000A2DD4" w:rsidRDefault="000A2DD4" w:rsidP="000A2DD4">
      <w:pPr>
        <w:autoSpaceDE w:val="0"/>
        <w:autoSpaceDN w:val="0"/>
        <w:adjustRightInd w:val="0"/>
        <w:spacing w:before="60" w:line="264" w:lineRule="auto"/>
        <w:jc w:val="center"/>
      </w:pPr>
      <w:r>
        <w:rPr>
          <w:noProof/>
          <w:lang w:eastAsia="fr-FR"/>
        </w:rPr>
        <w:lastRenderedPageBreak/>
        <w:drawing>
          <wp:inline distT="0" distB="0" distL="0" distR="0" wp14:anchorId="0C987F36" wp14:editId="23409C89">
            <wp:extent cx="4880610" cy="31470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80610" cy="3147060"/>
                    </a:xfrm>
                    <a:prstGeom prst="rect">
                      <a:avLst/>
                    </a:prstGeom>
                    <a:noFill/>
                    <a:ln>
                      <a:noFill/>
                    </a:ln>
                  </pic:spPr>
                </pic:pic>
              </a:graphicData>
            </a:graphic>
          </wp:inline>
        </w:drawing>
      </w:r>
    </w:p>
    <w:p w14:paraId="752EC246" w14:textId="77777777" w:rsidR="000A2DD4" w:rsidRDefault="000A2DD4" w:rsidP="000A2DD4">
      <w:pPr>
        <w:autoSpaceDE w:val="0"/>
        <w:autoSpaceDN w:val="0"/>
        <w:adjustRightInd w:val="0"/>
        <w:spacing w:before="60" w:line="264" w:lineRule="auto"/>
        <w:jc w:val="center"/>
        <w:rPr>
          <w:i/>
          <w:sz w:val="16"/>
          <w:szCs w:val="16"/>
        </w:rPr>
      </w:pPr>
      <w:r>
        <w:rPr>
          <w:i/>
          <w:sz w:val="16"/>
          <w:szCs w:val="16"/>
        </w:rPr>
        <w:t>Parcours d’une poche de sang</w:t>
      </w:r>
    </w:p>
    <w:p w14:paraId="1DDFE8A6" w14:textId="77777777" w:rsidR="000A2DD4" w:rsidRDefault="000A2DD4" w:rsidP="000A2DD4">
      <w:pPr>
        <w:autoSpaceDE w:val="0"/>
        <w:autoSpaceDN w:val="0"/>
        <w:adjustRightInd w:val="0"/>
        <w:spacing w:before="60" w:line="264" w:lineRule="auto"/>
      </w:pPr>
    </w:p>
    <w:p w14:paraId="31ECED77" w14:textId="77777777" w:rsidR="000A2DD4" w:rsidRDefault="000A2DD4" w:rsidP="000A2DD4">
      <w:pPr>
        <w:autoSpaceDE w:val="0"/>
        <w:autoSpaceDN w:val="0"/>
        <w:adjustRightInd w:val="0"/>
        <w:spacing w:before="60" w:line="264" w:lineRule="auto"/>
      </w:pPr>
      <w:r>
        <w:t>1.</w:t>
      </w:r>
      <w:r>
        <w:tab/>
        <w:t>Le prélèvement</w:t>
      </w:r>
    </w:p>
    <w:p w14:paraId="695EBACE" w14:textId="77777777" w:rsidR="000A2DD4" w:rsidRDefault="000A2DD4" w:rsidP="000A2DD4">
      <w:pPr>
        <w:autoSpaceDE w:val="0"/>
        <w:autoSpaceDN w:val="0"/>
        <w:adjustRightInd w:val="0"/>
        <w:spacing w:before="60" w:line="264" w:lineRule="auto"/>
      </w:pPr>
      <w:r>
        <w:t>Le prélèvement est assuré dans 127 sites fixes de prélèvement en France ainsi que dans le cadre de 40 000 collectes mobiles organisées chaque année. L'EFS collecte soit du sang total soit certains composants du sang (plasma, plaquettes).</w:t>
      </w:r>
    </w:p>
    <w:p w14:paraId="72316319" w14:textId="77777777" w:rsidR="000A2DD4" w:rsidRDefault="000A2DD4" w:rsidP="000A2DD4">
      <w:pPr>
        <w:autoSpaceDE w:val="0"/>
        <w:autoSpaceDN w:val="0"/>
        <w:adjustRightInd w:val="0"/>
        <w:spacing w:before="60" w:line="264" w:lineRule="auto"/>
      </w:pPr>
    </w:p>
    <w:p w14:paraId="6BB3B65B" w14:textId="77777777" w:rsidR="000A2DD4" w:rsidRDefault="000A2DD4" w:rsidP="000A2DD4">
      <w:pPr>
        <w:autoSpaceDE w:val="0"/>
        <w:autoSpaceDN w:val="0"/>
        <w:adjustRightInd w:val="0"/>
        <w:spacing w:before="60" w:line="264" w:lineRule="auto"/>
      </w:pPr>
      <w:r>
        <w:t>2.</w:t>
      </w:r>
      <w:r>
        <w:tab/>
        <w:t>La préparation</w:t>
      </w:r>
    </w:p>
    <w:p w14:paraId="6867C00F" w14:textId="77777777" w:rsidR="000A2DD4" w:rsidRDefault="000A2DD4" w:rsidP="000A2DD4">
      <w:pPr>
        <w:autoSpaceDE w:val="0"/>
        <w:autoSpaceDN w:val="0"/>
        <w:adjustRightInd w:val="0"/>
        <w:spacing w:before="60" w:line="264" w:lineRule="auto"/>
      </w:pPr>
      <w:r>
        <w:t>La poche prélevée est dirigée vers un plateau de préparation. Le sang est séparé en ses différents composants par la centrifugation, puis déleucocyté (filtration des globules blancs véhiculant les virus et certaines bactéries). L'EFS compte 17 plateaux de préparation.</w:t>
      </w:r>
    </w:p>
    <w:p w14:paraId="6F3FFB27" w14:textId="77777777" w:rsidR="000A2DD4" w:rsidRDefault="000A2DD4" w:rsidP="000A2DD4">
      <w:pPr>
        <w:autoSpaceDE w:val="0"/>
        <w:autoSpaceDN w:val="0"/>
        <w:adjustRightInd w:val="0"/>
        <w:spacing w:before="60" w:line="264" w:lineRule="auto"/>
      </w:pPr>
    </w:p>
    <w:p w14:paraId="0493031A" w14:textId="77777777" w:rsidR="000A2DD4" w:rsidRDefault="000A2DD4" w:rsidP="000A2DD4">
      <w:pPr>
        <w:autoSpaceDE w:val="0"/>
        <w:autoSpaceDN w:val="0"/>
        <w:adjustRightInd w:val="0"/>
        <w:spacing w:before="60" w:line="264" w:lineRule="auto"/>
      </w:pPr>
      <w:r>
        <w:t>3.</w:t>
      </w:r>
      <w:r>
        <w:tab/>
        <w:t>Le contrôle qualité</w:t>
      </w:r>
    </w:p>
    <w:p w14:paraId="16EAC0B5" w14:textId="77777777" w:rsidR="000A2DD4" w:rsidRDefault="000A2DD4" w:rsidP="000A2DD4">
      <w:pPr>
        <w:autoSpaceDE w:val="0"/>
        <w:autoSpaceDN w:val="0"/>
        <w:adjustRightInd w:val="0"/>
        <w:spacing w:before="60" w:line="264" w:lineRule="auto"/>
      </w:pPr>
      <w:r>
        <w:t>Le contrôle qualité permet de vérifier la conformité des produits préparés par rapport à des références de caractéristiques réglementaires ou des spécifications préétablies.</w:t>
      </w:r>
    </w:p>
    <w:p w14:paraId="46EFA570" w14:textId="77777777" w:rsidR="000A2DD4" w:rsidRDefault="000A2DD4" w:rsidP="000A2DD4">
      <w:pPr>
        <w:autoSpaceDE w:val="0"/>
        <w:autoSpaceDN w:val="0"/>
        <w:adjustRightInd w:val="0"/>
        <w:spacing w:before="60" w:line="264" w:lineRule="auto"/>
      </w:pPr>
    </w:p>
    <w:p w14:paraId="72AA90AD" w14:textId="77777777" w:rsidR="000A2DD4" w:rsidRDefault="000A2DD4" w:rsidP="000A2DD4">
      <w:pPr>
        <w:autoSpaceDE w:val="0"/>
        <w:autoSpaceDN w:val="0"/>
        <w:adjustRightInd w:val="0"/>
        <w:spacing w:before="60" w:line="264" w:lineRule="auto"/>
      </w:pPr>
      <w:r>
        <w:t>4.</w:t>
      </w:r>
      <w:r>
        <w:tab/>
        <w:t>La qualification des dons</w:t>
      </w:r>
    </w:p>
    <w:p w14:paraId="147D38A2" w14:textId="77777777" w:rsidR="000A2DD4" w:rsidRDefault="000A2DD4" w:rsidP="000A2DD4">
      <w:pPr>
        <w:autoSpaceDE w:val="0"/>
        <w:autoSpaceDN w:val="0"/>
        <w:adjustRightInd w:val="0"/>
        <w:spacing w:before="60" w:line="264" w:lineRule="auto"/>
      </w:pPr>
      <w:r>
        <w:t>Au moment du prélèvement, des tubes sont également recueillis pour effectuer des tests immunologiques et sérologiques. La qualification permet de rechercher la présence des marqueurs viraux et de détecter toute anomalie du sang ou de ses composants. L'EFS compte 4 plateaux de qualification.</w:t>
      </w:r>
    </w:p>
    <w:p w14:paraId="22F25507" w14:textId="77777777" w:rsidR="000A2DD4" w:rsidRDefault="000A2DD4" w:rsidP="000A2DD4">
      <w:pPr>
        <w:autoSpaceDE w:val="0"/>
        <w:autoSpaceDN w:val="0"/>
        <w:adjustRightInd w:val="0"/>
        <w:spacing w:before="60" w:line="264" w:lineRule="auto"/>
      </w:pPr>
    </w:p>
    <w:p w14:paraId="45B4AD88" w14:textId="77777777" w:rsidR="000A2DD4" w:rsidRDefault="000A2DD4" w:rsidP="000A2DD4">
      <w:pPr>
        <w:autoSpaceDE w:val="0"/>
        <w:autoSpaceDN w:val="0"/>
        <w:adjustRightInd w:val="0"/>
        <w:spacing w:before="60" w:line="264" w:lineRule="auto"/>
      </w:pPr>
      <w:r>
        <w:t>5.</w:t>
      </w:r>
      <w:r>
        <w:tab/>
        <w:t>La distribution et la délivrance</w:t>
      </w:r>
    </w:p>
    <w:p w14:paraId="3F7218E4" w14:textId="77777777" w:rsidR="000A2DD4" w:rsidRDefault="000A2DD4" w:rsidP="000A2DD4">
      <w:pPr>
        <w:autoSpaceDE w:val="0"/>
        <w:autoSpaceDN w:val="0"/>
        <w:adjustRightInd w:val="0"/>
        <w:spacing w:before="60" w:line="264" w:lineRule="auto"/>
      </w:pPr>
      <w:r>
        <w:t xml:space="preserve">Après vérification de l'absence d'anomalies sur le don ou de réactions positives aux tests de dépistage, les produits sanguins sont distribués aux établissements de santé et attribués au </w:t>
      </w:r>
      <w:r>
        <w:lastRenderedPageBreak/>
        <w:t>patient sur prescription médicale nominative. La durée de vie des produits est variable : 5 jours pour les plaquettes, 42 pour les concentrés de globules rouges, plusieurs mois pour le plasma congelé.</w:t>
      </w:r>
    </w:p>
    <w:p w14:paraId="1731BE8B" w14:textId="77777777" w:rsidR="000A2DD4" w:rsidRDefault="000A2DD4" w:rsidP="000A2DD4">
      <w:pPr>
        <w:pStyle w:val="Titre3"/>
        <w:numPr>
          <w:ilvl w:val="2"/>
          <w:numId w:val="28"/>
        </w:numPr>
      </w:pPr>
      <w:bookmarkStart w:id="7" w:name="_Toc12976919"/>
      <w:bookmarkStart w:id="8" w:name="_Toc155253728"/>
      <w:r>
        <w:t>Les autres missions de l’EFS</w:t>
      </w:r>
      <w:bookmarkEnd w:id="7"/>
      <w:bookmarkEnd w:id="8"/>
    </w:p>
    <w:p w14:paraId="6A679A8F" w14:textId="77777777" w:rsidR="000A2DD4" w:rsidRDefault="000A2DD4" w:rsidP="000A2DD4">
      <w:pPr>
        <w:autoSpaceDE w:val="0"/>
        <w:autoSpaceDN w:val="0"/>
        <w:adjustRightInd w:val="0"/>
        <w:spacing w:before="60" w:line="264" w:lineRule="auto"/>
      </w:pPr>
      <w:r>
        <w:t>L'EFS a vocation à développer toute activité liée à la transfusion sanguine. Il peut à ce titre être autorisé à fabriquer, importer et exploiter des médicaments dérivés du sang.</w:t>
      </w:r>
    </w:p>
    <w:p w14:paraId="23A14567" w14:textId="77777777" w:rsidR="000A2DD4" w:rsidRDefault="000A2DD4" w:rsidP="000A2DD4">
      <w:pPr>
        <w:autoSpaceDE w:val="0"/>
        <w:autoSpaceDN w:val="0"/>
        <w:adjustRightInd w:val="0"/>
        <w:spacing w:before="60" w:line="264" w:lineRule="auto"/>
      </w:pPr>
      <w:r>
        <w:t>L'EFS peut, en outre, à titre accessoire, être autorisé à exercer d'autres activités de santé dont des activités de soins et de laboratoire de biologie médicale. A ce titre l’EFS effectue des examens d'</w:t>
      </w:r>
      <w:proofErr w:type="spellStart"/>
      <w:r>
        <w:t>immuno-hématologie</w:t>
      </w:r>
      <w:proofErr w:type="spellEnd"/>
      <w:r>
        <w:t xml:space="preserve"> "receveur" afin de vérifier la compatibilité entre les caractéristiques du receveur et celles du produit qui lui est destiné.</w:t>
      </w:r>
    </w:p>
    <w:p w14:paraId="7CF05801" w14:textId="77777777" w:rsidR="000A2DD4" w:rsidRDefault="000A2DD4" w:rsidP="000A2DD4">
      <w:pPr>
        <w:autoSpaceDE w:val="0"/>
        <w:autoSpaceDN w:val="0"/>
        <w:adjustRightInd w:val="0"/>
        <w:spacing w:before="60" w:line="264" w:lineRule="auto"/>
      </w:pPr>
      <w:r>
        <w:t>L’EFS assure également l’approvisionnement en plasma du Laboratoire Français de Fractionnement et des Biotechnologies (LFB) en vue de la fabrication de produits stables. A côté de ces activités de transfusion sanguine, l’EFS s’implique également dans d’autres activités comme l’ingénierie cellulaire, la biologie médicale, la banque de tissus...</w:t>
      </w:r>
    </w:p>
    <w:p w14:paraId="2B6D2B88" w14:textId="77777777" w:rsidR="000A2DD4" w:rsidRDefault="000A2DD4" w:rsidP="000A2DD4">
      <w:pPr>
        <w:pStyle w:val="Titre3"/>
        <w:numPr>
          <w:ilvl w:val="2"/>
          <w:numId w:val="28"/>
        </w:numPr>
      </w:pPr>
      <w:bookmarkStart w:id="9" w:name="_Toc12976920"/>
      <w:bookmarkStart w:id="10" w:name="_Toc155253729"/>
      <w:r>
        <w:t>L’organisation de l’EFS Bretagne</w:t>
      </w:r>
      <w:bookmarkEnd w:id="9"/>
      <w:bookmarkEnd w:id="10"/>
    </w:p>
    <w:p w14:paraId="162BBBFA" w14:textId="77777777" w:rsidR="000A2DD4" w:rsidRDefault="000A2DD4" w:rsidP="000A2DD4">
      <w:pPr>
        <w:autoSpaceDE w:val="0"/>
        <w:autoSpaceDN w:val="0"/>
        <w:adjustRightInd w:val="0"/>
        <w:spacing w:before="60" w:line="264" w:lineRule="auto"/>
      </w:pPr>
      <w:r>
        <w:t xml:space="preserve">L’EFS est composé de 13 établissements de transfusion sanguine, sans personnalité morale répartis sur l’ensemble du territoire français. </w:t>
      </w:r>
    </w:p>
    <w:p w14:paraId="26D728CF" w14:textId="46E56F90" w:rsidR="000A2DD4" w:rsidRDefault="000A2DD4" w:rsidP="000A2DD4">
      <w:pPr>
        <w:autoSpaceDE w:val="0"/>
        <w:autoSpaceDN w:val="0"/>
        <w:adjustRightInd w:val="0"/>
        <w:spacing w:before="60" w:line="264" w:lineRule="auto"/>
        <w:jc w:val="center"/>
        <w:rPr>
          <w:rFonts w:cs="Arial"/>
          <w:color w:val="525252"/>
        </w:rPr>
      </w:pPr>
      <w:r>
        <w:rPr>
          <w:rFonts w:cs="Arial"/>
          <w:noProof/>
          <w:lang w:eastAsia="fr-FR"/>
        </w:rPr>
        <w:drawing>
          <wp:inline distT="0" distB="0" distL="0" distR="0" wp14:anchorId="5154F596" wp14:editId="53AA49FE">
            <wp:extent cx="4025900" cy="4358005"/>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25900" cy="4358005"/>
                    </a:xfrm>
                    <a:prstGeom prst="rect">
                      <a:avLst/>
                    </a:prstGeom>
                    <a:noFill/>
                    <a:ln>
                      <a:noFill/>
                    </a:ln>
                  </pic:spPr>
                </pic:pic>
              </a:graphicData>
            </a:graphic>
          </wp:inline>
        </w:drawing>
      </w:r>
    </w:p>
    <w:p w14:paraId="27454F83" w14:textId="77777777" w:rsidR="000A2DD4" w:rsidRDefault="000A2DD4" w:rsidP="000A2DD4">
      <w:pPr>
        <w:autoSpaceDE w:val="0"/>
        <w:autoSpaceDN w:val="0"/>
        <w:adjustRightInd w:val="0"/>
        <w:spacing w:before="60" w:line="264" w:lineRule="auto"/>
      </w:pPr>
    </w:p>
    <w:p w14:paraId="290824EA" w14:textId="77777777" w:rsidR="000A2DD4" w:rsidRDefault="000A2DD4" w:rsidP="000A2DD4">
      <w:pPr>
        <w:autoSpaceDE w:val="0"/>
        <w:autoSpaceDN w:val="0"/>
        <w:adjustRightInd w:val="0"/>
        <w:spacing w:before="60" w:line="264" w:lineRule="auto"/>
      </w:pPr>
      <w:r>
        <w:lastRenderedPageBreak/>
        <w:t>Le présent marché public est passé pour les besoins de l’établissement de transfusion sanguine de la région Bretagne.</w:t>
      </w:r>
    </w:p>
    <w:p w14:paraId="387CF40F" w14:textId="77777777" w:rsidR="000A2DD4" w:rsidRDefault="000A2DD4" w:rsidP="000A2DD4">
      <w:pPr>
        <w:autoSpaceDE w:val="0"/>
        <w:autoSpaceDN w:val="0"/>
        <w:adjustRightInd w:val="0"/>
        <w:spacing w:before="60" w:line="264" w:lineRule="auto"/>
      </w:pPr>
    </w:p>
    <w:p w14:paraId="2CABAF21" w14:textId="77777777" w:rsidR="000A2DD4" w:rsidRDefault="000A2DD4" w:rsidP="000A2DD4">
      <w:pPr>
        <w:autoSpaceDE w:val="0"/>
        <w:autoSpaceDN w:val="0"/>
        <w:adjustRightInd w:val="0"/>
        <w:spacing w:before="60" w:line="264" w:lineRule="auto"/>
      </w:pPr>
      <w:r>
        <w:t>L'EFS Bretagne est l'un des 13 établissements de transfusion sanguine (ETS) existant actuellement en France, et créé avec l'EFS le 1er janvier 2000.</w:t>
      </w:r>
    </w:p>
    <w:p w14:paraId="516A49FF" w14:textId="77777777" w:rsidR="000A2DD4" w:rsidRDefault="000A2DD4" w:rsidP="000A2DD4">
      <w:pPr>
        <w:autoSpaceDE w:val="0"/>
        <w:autoSpaceDN w:val="0"/>
        <w:adjustRightInd w:val="0"/>
        <w:spacing w:before="60" w:line="264" w:lineRule="auto"/>
      </w:pPr>
      <w:r>
        <w:t>Pour mener à bien ses nombreuses activités (Médecine Transfusionnelle, Ingénierie Cellulaire, Biologie Médicale, Recherche …), l’EFS Bretagne s’appuie sur un système formalisé de management et d’organisation certifié ISO 9001 en 2005 et Qualité Santé Sécurité au travail et Environnement (ISO 14001 et OHSAS 18001) depuis 2012.</w:t>
      </w:r>
    </w:p>
    <w:p w14:paraId="75A5A0A3" w14:textId="77777777" w:rsidR="000A2DD4" w:rsidRDefault="000A2DD4" w:rsidP="000A2DD4">
      <w:pPr>
        <w:autoSpaceDE w:val="0"/>
        <w:autoSpaceDN w:val="0"/>
        <w:adjustRightInd w:val="0"/>
        <w:spacing w:before="60" w:line="264" w:lineRule="auto"/>
      </w:pPr>
    </w:p>
    <w:p w14:paraId="6E1087B8" w14:textId="77777777" w:rsidR="000A2DD4" w:rsidRDefault="000A2DD4" w:rsidP="000A2DD4">
      <w:pPr>
        <w:autoSpaceDE w:val="0"/>
        <w:autoSpaceDN w:val="0"/>
        <w:adjustRightInd w:val="0"/>
        <w:spacing w:before="60" w:line="264" w:lineRule="auto"/>
      </w:pPr>
      <w:r>
        <w:t>Organisation et présence sur le territoire :</w:t>
      </w:r>
    </w:p>
    <w:p w14:paraId="0B339D73" w14:textId="77777777" w:rsidR="000A2DD4" w:rsidRDefault="000A2DD4" w:rsidP="000A2DD4">
      <w:pPr>
        <w:autoSpaceDE w:val="0"/>
        <w:autoSpaceDN w:val="0"/>
        <w:adjustRightInd w:val="0"/>
        <w:spacing w:before="60" w:line="264" w:lineRule="auto"/>
      </w:pPr>
      <w:r>
        <w:t>1 siège régional à Rennes</w:t>
      </w:r>
    </w:p>
    <w:p w14:paraId="562C0524" w14:textId="77777777" w:rsidR="000A2DD4" w:rsidRDefault="000A2DD4" w:rsidP="000A2DD4">
      <w:pPr>
        <w:autoSpaceDE w:val="0"/>
        <w:autoSpaceDN w:val="0"/>
        <w:adjustRightInd w:val="0"/>
        <w:spacing w:before="60" w:line="264" w:lineRule="auto"/>
      </w:pPr>
      <w:r>
        <w:t>6 sites de transfusion : Brest, Lorient, Quimper, St-Brieuc, Vannes et Rennes</w:t>
      </w:r>
    </w:p>
    <w:p w14:paraId="71CE110A" w14:textId="77777777" w:rsidR="000A2DD4" w:rsidRDefault="000A2DD4" w:rsidP="000A2DD4">
      <w:pPr>
        <w:autoSpaceDE w:val="0"/>
        <w:autoSpaceDN w:val="0"/>
        <w:adjustRightInd w:val="0"/>
        <w:spacing w:before="60" w:line="264" w:lineRule="auto"/>
      </w:pPr>
      <w:r>
        <w:t xml:space="preserve">1 plateau technique à Rennes : préparations des PSL </w:t>
      </w:r>
    </w:p>
    <w:p w14:paraId="09709A1B" w14:textId="77777777" w:rsidR="000A2DD4" w:rsidRDefault="000A2DD4" w:rsidP="000A2DD4">
      <w:pPr>
        <w:autoSpaceDE w:val="0"/>
        <w:autoSpaceDN w:val="0"/>
        <w:adjustRightInd w:val="0"/>
        <w:spacing w:before="60" w:line="264" w:lineRule="auto"/>
      </w:pPr>
      <w:r>
        <w:t>1 service IHE Distribution à Rennes</w:t>
      </w:r>
    </w:p>
    <w:p w14:paraId="3FD4BFD2" w14:textId="77777777" w:rsidR="000A2DD4" w:rsidRDefault="000A2DD4" w:rsidP="000A2DD4">
      <w:pPr>
        <w:autoSpaceDE w:val="0"/>
        <w:autoSpaceDN w:val="0"/>
        <w:adjustRightInd w:val="0"/>
        <w:spacing w:before="60" w:line="264" w:lineRule="auto"/>
      </w:pPr>
      <w:r>
        <w:t>1 laboratoire de recherche en biologie moléculaire à Brest</w:t>
      </w:r>
    </w:p>
    <w:p w14:paraId="5FCFB61A" w14:textId="77777777" w:rsidR="000A2DD4" w:rsidRDefault="000A2DD4" w:rsidP="000A2DD4">
      <w:pPr>
        <w:autoSpaceDE w:val="0"/>
        <w:autoSpaceDN w:val="0"/>
        <w:adjustRightInd w:val="0"/>
        <w:spacing w:before="60" w:line="264" w:lineRule="auto"/>
      </w:pPr>
      <w:r>
        <w:t>2 laboratoires de production de réactifs à Brest et Rennes</w:t>
      </w:r>
    </w:p>
    <w:p w14:paraId="3E89E2FB" w14:textId="77777777" w:rsidR="000A2DD4" w:rsidRDefault="000A2DD4" w:rsidP="000A2DD4">
      <w:r>
        <w:t>Activité annuelle de prélèvements (données 2018) :</w:t>
      </w:r>
    </w:p>
    <w:p w14:paraId="4AD5815D" w14:textId="77777777" w:rsidR="000A2DD4" w:rsidRDefault="000A2DD4" w:rsidP="000A2DD4">
      <w:r>
        <w:t xml:space="preserve">- 145 600 dons de sang </w:t>
      </w:r>
    </w:p>
    <w:p w14:paraId="7BD09FE1" w14:textId="77777777" w:rsidR="000A2DD4" w:rsidRDefault="000A2DD4" w:rsidP="000A2DD4">
      <w:r>
        <w:t>- 25 440 dons de plasma</w:t>
      </w:r>
    </w:p>
    <w:p w14:paraId="0D926571" w14:textId="77777777" w:rsidR="000A2DD4" w:rsidRDefault="000A2DD4" w:rsidP="000A2DD4"/>
    <w:p w14:paraId="444A4657" w14:textId="77777777" w:rsidR="000A2DD4" w:rsidRDefault="000A2DD4" w:rsidP="000A2DD4">
      <w:r>
        <w:t>Partenaires :</w:t>
      </w:r>
    </w:p>
    <w:p w14:paraId="70794A79" w14:textId="77777777" w:rsidR="000A2DD4" w:rsidRDefault="000A2DD4" w:rsidP="000A2DD4">
      <w:r>
        <w:t>- 1 500 collectes dans 310 communes en Bretagne : en communes, en entreprises, dans les administrations, en milieu scolaire, militaires…</w:t>
      </w:r>
    </w:p>
    <w:p w14:paraId="782B001C" w14:textId="77777777" w:rsidR="000A2DD4" w:rsidRDefault="000A2DD4" w:rsidP="000A2DD4">
      <w:r>
        <w:t>- 165 associations de donneurs bénévoles</w:t>
      </w:r>
    </w:p>
    <w:p w14:paraId="24B031A0" w14:textId="77777777" w:rsidR="000A2DD4" w:rsidRDefault="000A2DD4" w:rsidP="000A2DD4">
      <w:r>
        <w:t>- 100 000 donneurs actifs (au moins un don effectué dans l’année) dans le fichier</w:t>
      </w:r>
    </w:p>
    <w:p w14:paraId="166C9FEB" w14:textId="77777777" w:rsidR="000A2DD4" w:rsidRDefault="000A2DD4" w:rsidP="000A2DD4">
      <w:r>
        <w:t>- 197 000 candidatures au don</w:t>
      </w:r>
    </w:p>
    <w:p w14:paraId="603FB736" w14:textId="77777777" w:rsidR="000A2DD4" w:rsidRDefault="000A2DD4" w:rsidP="000A2DD4">
      <w:r>
        <w:t>- 70 établissements de santé desservis en produits sanguins labiles</w:t>
      </w:r>
    </w:p>
    <w:p w14:paraId="07647F58" w14:textId="77777777" w:rsidR="000A2DD4" w:rsidRDefault="000A2DD4" w:rsidP="000A2DD4">
      <w:r>
        <w:t>Effectif total au 31/12/2022 : 471 salariés.</w:t>
      </w:r>
    </w:p>
    <w:p w14:paraId="3575F596" w14:textId="77777777" w:rsidR="000A2DD4" w:rsidRDefault="000A2DD4" w:rsidP="000A2DD4">
      <w:pPr>
        <w:pStyle w:val="Titre2"/>
        <w:numPr>
          <w:ilvl w:val="1"/>
          <w:numId w:val="28"/>
        </w:numPr>
      </w:pPr>
      <w:bookmarkStart w:id="11" w:name="_Toc191968941"/>
      <w:bookmarkStart w:id="12" w:name="_Toc196819473"/>
      <w:r>
        <w:t>Exigences réglementaires</w:t>
      </w:r>
      <w:bookmarkEnd w:id="11"/>
      <w:bookmarkEnd w:id="12"/>
    </w:p>
    <w:p w14:paraId="095B5230" w14:textId="77777777" w:rsidR="000A2DD4" w:rsidRDefault="000A2DD4" w:rsidP="000A2DD4">
      <w:r>
        <w:t xml:space="preserve">L’EFS énonce ci-après les références utilisées en matière de maintenance et de qualité : </w:t>
      </w:r>
    </w:p>
    <w:p w14:paraId="6EC75FFA" w14:textId="77777777" w:rsidR="000A2DD4" w:rsidRPr="0075111A" w:rsidRDefault="000A2DD4" w:rsidP="000A2DD4">
      <w:pPr>
        <w:pStyle w:val="Paragraphedeliste"/>
        <w:numPr>
          <w:ilvl w:val="0"/>
          <w:numId w:val="29"/>
        </w:numPr>
        <w:suppressAutoHyphens w:val="0"/>
        <w:spacing w:after="0" w:line="288" w:lineRule="auto"/>
        <w:rPr>
          <w:rFonts w:asciiTheme="minorHAnsi" w:hAnsiTheme="minorHAnsi" w:cstheme="minorHAnsi"/>
        </w:rPr>
      </w:pPr>
      <w:r w:rsidRPr="0075111A">
        <w:rPr>
          <w:rFonts w:asciiTheme="minorHAnsi" w:hAnsiTheme="minorHAnsi" w:cstheme="minorHAnsi"/>
        </w:rPr>
        <w:t>Décision du 27 octobre 2010 définissant les règles de bonnes pratiques relatives à la préparation, à la conservation, au transport, à la distribution et à la cession des tissus, des cellules et des préparations de thérapie cellulaire.</w:t>
      </w:r>
    </w:p>
    <w:p w14:paraId="71B9F0CE" w14:textId="77777777" w:rsidR="000A2DD4" w:rsidRPr="0075111A" w:rsidRDefault="000A2DD4" w:rsidP="000A2DD4">
      <w:pPr>
        <w:pStyle w:val="Paragraphedeliste"/>
        <w:numPr>
          <w:ilvl w:val="0"/>
          <w:numId w:val="29"/>
        </w:numPr>
        <w:suppressAutoHyphens w:val="0"/>
        <w:spacing w:after="0" w:line="288" w:lineRule="auto"/>
        <w:rPr>
          <w:rFonts w:asciiTheme="minorHAnsi" w:hAnsiTheme="minorHAnsi" w:cstheme="minorHAnsi"/>
        </w:rPr>
      </w:pPr>
      <w:r w:rsidRPr="0075111A">
        <w:rPr>
          <w:rFonts w:asciiTheme="minorHAnsi" w:hAnsiTheme="minorHAnsi" w:cstheme="minorHAnsi"/>
        </w:rPr>
        <w:t>Norme NF EN ISO 14644-1 de février 2016 - Salles propres et environnements maîtrisés apparentés - Partie 1 : Classification de la propreté particulaire de l'air ;</w:t>
      </w:r>
    </w:p>
    <w:p w14:paraId="0557F9C3" w14:textId="77777777" w:rsidR="000A2DD4" w:rsidRPr="0075111A" w:rsidRDefault="000A2DD4" w:rsidP="000A2DD4">
      <w:pPr>
        <w:pStyle w:val="Paragraphedeliste"/>
        <w:numPr>
          <w:ilvl w:val="0"/>
          <w:numId w:val="29"/>
        </w:numPr>
        <w:suppressAutoHyphens w:val="0"/>
        <w:spacing w:after="0" w:line="288" w:lineRule="auto"/>
        <w:rPr>
          <w:rFonts w:asciiTheme="minorHAnsi" w:hAnsiTheme="minorHAnsi" w:cstheme="minorHAnsi"/>
        </w:rPr>
      </w:pPr>
      <w:r w:rsidRPr="0075111A">
        <w:rPr>
          <w:rFonts w:asciiTheme="minorHAnsi" w:hAnsiTheme="minorHAnsi" w:cstheme="minorHAnsi"/>
        </w:rPr>
        <w:lastRenderedPageBreak/>
        <w:t>Norme NF EN ISO 14644-2 de février 2016 - Salles propres et environnements maîtrisés apparentés - Partie 2 : Surveillance du maintien des performances de la salle propre pour la propreté particulaire de l'air ;</w:t>
      </w:r>
    </w:p>
    <w:p w14:paraId="1B15691C" w14:textId="77777777" w:rsidR="000A2DD4" w:rsidRPr="0075111A" w:rsidRDefault="000A2DD4" w:rsidP="000A2DD4">
      <w:pPr>
        <w:pStyle w:val="Paragraphedeliste"/>
        <w:numPr>
          <w:ilvl w:val="0"/>
          <w:numId w:val="29"/>
        </w:numPr>
        <w:suppressAutoHyphens w:val="0"/>
        <w:spacing w:after="0" w:line="288" w:lineRule="auto"/>
        <w:rPr>
          <w:rFonts w:asciiTheme="minorHAnsi" w:hAnsiTheme="minorHAnsi" w:cstheme="minorHAnsi"/>
        </w:rPr>
      </w:pPr>
      <w:r w:rsidRPr="0075111A">
        <w:rPr>
          <w:rFonts w:asciiTheme="minorHAnsi" w:hAnsiTheme="minorHAnsi" w:cstheme="minorHAnsi"/>
        </w:rPr>
        <w:t>Norme NF EN ISO 14644-3 d’octobre 2019 - Salles propres et environnements maîtrisés apparentés - Partie 3 : Méthodes d'essai ;</w:t>
      </w:r>
    </w:p>
    <w:p w14:paraId="1F6E24A6" w14:textId="77777777" w:rsidR="000A2DD4" w:rsidRPr="0075111A" w:rsidRDefault="000A2DD4" w:rsidP="000A2DD4">
      <w:pPr>
        <w:pStyle w:val="Paragraphedeliste"/>
        <w:numPr>
          <w:ilvl w:val="0"/>
          <w:numId w:val="29"/>
        </w:numPr>
        <w:suppressAutoHyphens w:val="0"/>
        <w:spacing w:after="0" w:line="288" w:lineRule="auto"/>
        <w:rPr>
          <w:rFonts w:asciiTheme="minorHAnsi" w:hAnsiTheme="minorHAnsi" w:cstheme="minorHAnsi"/>
        </w:rPr>
      </w:pPr>
      <w:r w:rsidRPr="0075111A">
        <w:rPr>
          <w:rFonts w:asciiTheme="minorHAnsi" w:hAnsiTheme="minorHAnsi" w:cstheme="minorHAnsi"/>
        </w:rPr>
        <w:t>Norme NF EN 12469 de juillet 2000- Biotechnologie - Critères de performance pour les postes de sécurité microbiologique ;</w:t>
      </w:r>
    </w:p>
    <w:p w14:paraId="5F80C719" w14:textId="77777777" w:rsidR="000A2DD4" w:rsidRPr="0075111A" w:rsidRDefault="000A2DD4" w:rsidP="000A2DD4">
      <w:pPr>
        <w:pStyle w:val="Paragraphedeliste"/>
        <w:numPr>
          <w:ilvl w:val="0"/>
          <w:numId w:val="29"/>
        </w:numPr>
        <w:suppressAutoHyphens w:val="0"/>
        <w:spacing w:after="0" w:line="288" w:lineRule="auto"/>
        <w:rPr>
          <w:rFonts w:asciiTheme="minorHAnsi" w:hAnsiTheme="minorHAnsi" w:cstheme="minorHAnsi"/>
        </w:rPr>
      </w:pPr>
      <w:r w:rsidRPr="0075111A">
        <w:rPr>
          <w:rFonts w:asciiTheme="minorHAnsi" w:hAnsiTheme="minorHAnsi" w:cstheme="minorHAnsi"/>
        </w:rPr>
        <w:t>NF X15-211 de mai 2009 : Installations de laboratoire - Sorbonnes à recirculation - Généralités, classification, prescriptions ;</w:t>
      </w:r>
    </w:p>
    <w:p w14:paraId="6A62FF45" w14:textId="77777777" w:rsidR="000A2DD4" w:rsidRPr="0075111A" w:rsidRDefault="00D54E4C" w:rsidP="000A2DD4">
      <w:pPr>
        <w:pStyle w:val="Paragraphedeliste"/>
        <w:numPr>
          <w:ilvl w:val="0"/>
          <w:numId w:val="29"/>
        </w:numPr>
        <w:suppressAutoHyphens w:val="0"/>
        <w:spacing w:after="0" w:line="288" w:lineRule="auto"/>
        <w:rPr>
          <w:rFonts w:asciiTheme="minorHAnsi" w:hAnsiTheme="minorHAnsi" w:cstheme="minorHAnsi"/>
        </w:rPr>
      </w:pPr>
      <w:hyperlink r:id="rId14" w:tgtFrame="_self" w:tooltip="NF EN 14175-1" w:history="1">
        <w:r w:rsidR="000A2DD4" w:rsidRPr="0075111A">
          <w:rPr>
            <w:rFonts w:asciiTheme="minorHAnsi" w:hAnsiTheme="minorHAnsi" w:cstheme="minorHAnsi"/>
          </w:rPr>
          <w:t>NF EN 14175-</w:t>
        </w:r>
      </w:hyperlink>
      <w:r w:rsidR="000A2DD4" w:rsidRPr="0075111A">
        <w:rPr>
          <w:rFonts w:asciiTheme="minorHAnsi" w:hAnsiTheme="minorHAnsi" w:cstheme="minorHAnsi"/>
        </w:rPr>
        <w:t>2 d’octobre 2003 : Sorbonnes - Partie 2 : exigences de sécurité et de performances ;</w:t>
      </w:r>
    </w:p>
    <w:p w14:paraId="72E7D733" w14:textId="77777777" w:rsidR="000A2DD4" w:rsidRPr="0075111A" w:rsidRDefault="00D54E4C" w:rsidP="000A2DD4">
      <w:pPr>
        <w:pStyle w:val="Paragraphedeliste"/>
        <w:numPr>
          <w:ilvl w:val="0"/>
          <w:numId w:val="29"/>
        </w:numPr>
        <w:suppressAutoHyphens w:val="0"/>
        <w:spacing w:after="0" w:line="288" w:lineRule="auto"/>
        <w:rPr>
          <w:rFonts w:asciiTheme="minorHAnsi" w:hAnsiTheme="minorHAnsi" w:cstheme="minorHAnsi"/>
        </w:rPr>
      </w:pPr>
      <w:hyperlink r:id="rId15" w:tgtFrame="_self" w:tooltip="NF EN 14175-1" w:history="1">
        <w:r w:rsidR="000A2DD4" w:rsidRPr="0075111A">
          <w:rPr>
            <w:rFonts w:asciiTheme="minorHAnsi" w:hAnsiTheme="minorHAnsi" w:cstheme="minorHAnsi"/>
          </w:rPr>
          <w:t>NF EN 14175-</w:t>
        </w:r>
      </w:hyperlink>
      <w:r w:rsidR="000A2DD4" w:rsidRPr="0075111A">
        <w:rPr>
          <w:rFonts w:asciiTheme="minorHAnsi" w:hAnsiTheme="minorHAnsi" w:cstheme="minorHAnsi"/>
        </w:rPr>
        <w:t>4 d’octobre 2003 : Sorbonnes - Partie 4 : méthodes d’essais sur site ;</w:t>
      </w:r>
    </w:p>
    <w:p w14:paraId="4337B743" w14:textId="77777777" w:rsidR="000A2DD4" w:rsidRPr="0075111A" w:rsidRDefault="00D54E4C" w:rsidP="000A2DD4">
      <w:pPr>
        <w:pStyle w:val="Paragraphedeliste"/>
        <w:numPr>
          <w:ilvl w:val="0"/>
          <w:numId w:val="29"/>
        </w:numPr>
        <w:suppressAutoHyphens w:val="0"/>
        <w:spacing w:after="0" w:line="288" w:lineRule="auto"/>
        <w:rPr>
          <w:rFonts w:asciiTheme="minorHAnsi" w:hAnsiTheme="minorHAnsi" w:cstheme="minorHAnsi"/>
        </w:rPr>
      </w:pPr>
      <w:hyperlink r:id="rId16" w:tgtFrame="_self" w:tooltip="NF EN 1822-1" w:history="1">
        <w:r w:rsidR="000A2DD4" w:rsidRPr="0075111A">
          <w:rPr>
            <w:rFonts w:asciiTheme="minorHAnsi" w:hAnsiTheme="minorHAnsi" w:cstheme="minorHAnsi"/>
          </w:rPr>
          <w:t>NF EN 1822-1</w:t>
        </w:r>
      </w:hyperlink>
      <w:r w:rsidR="000A2DD4" w:rsidRPr="0075111A">
        <w:rPr>
          <w:rFonts w:asciiTheme="minorHAnsi" w:hAnsiTheme="minorHAnsi" w:cstheme="minorHAnsi"/>
        </w:rPr>
        <w:t xml:space="preserve"> d’avril 2019 : Filtres à air à haute efficacité (EPA, HEPA et ULPA) - Partie 1 : classification, essais de performance et marquage ;</w:t>
      </w:r>
    </w:p>
    <w:p w14:paraId="4B7E695E" w14:textId="77777777" w:rsidR="000A2DD4" w:rsidRPr="0075111A" w:rsidRDefault="000A2DD4" w:rsidP="000A2DD4">
      <w:pPr>
        <w:pStyle w:val="Paragraphedeliste"/>
        <w:numPr>
          <w:ilvl w:val="0"/>
          <w:numId w:val="29"/>
        </w:numPr>
        <w:suppressAutoHyphens w:val="0"/>
        <w:spacing w:after="0" w:line="288" w:lineRule="auto"/>
        <w:rPr>
          <w:rFonts w:asciiTheme="minorHAnsi" w:hAnsiTheme="minorHAnsi" w:cstheme="minorHAnsi"/>
        </w:rPr>
      </w:pPr>
      <w:r w:rsidRPr="0075111A">
        <w:rPr>
          <w:rFonts w:asciiTheme="minorHAnsi" w:hAnsiTheme="minorHAnsi" w:cstheme="minorHAnsi"/>
        </w:rPr>
        <w:t xml:space="preserve">Guide des bonnes pratiques de fabrication en vigueur (décision du directeur général de l’ANSM). </w:t>
      </w:r>
    </w:p>
    <w:p w14:paraId="4B9D27CB" w14:textId="77777777" w:rsidR="000A2DD4" w:rsidRPr="0075111A" w:rsidRDefault="000A2DD4" w:rsidP="000A2DD4">
      <w:pPr>
        <w:pStyle w:val="Paragraphedeliste"/>
        <w:numPr>
          <w:ilvl w:val="0"/>
          <w:numId w:val="29"/>
        </w:numPr>
        <w:suppressAutoHyphens w:val="0"/>
        <w:spacing w:after="0" w:line="288" w:lineRule="auto"/>
        <w:rPr>
          <w:rFonts w:asciiTheme="minorHAnsi" w:hAnsiTheme="minorHAnsi" w:cstheme="minorHAnsi"/>
        </w:rPr>
      </w:pPr>
      <w:r w:rsidRPr="0075111A">
        <w:rPr>
          <w:rFonts w:asciiTheme="minorHAnsi" w:hAnsiTheme="minorHAnsi" w:cstheme="minorHAnsi"/>
        </w:rPr>
        <w:t>Les articles du Code du travail (art R4222-20, R4222-21 et R4222-22) et l’arrêté du 8 octobre 1987.</w:t>
      </w:r>
    </w:p>
    <w:p w14:paraId="6E1D1BFD" w14:textId="4C1DD1AB" w:rsidR="000A2DD4" w:rsidRPr="000A2DD4" w:rsidRDefault="000A2DD4" w:rsidP="000A2DD4">
      <w:pPr>
        <w:pStyle w:val="Paragraphedeliste"/>
        <w:numPr>
          <w:ilvl w:val="0"/>
          <w:numId w:val="29"/>
        </w:numPr>
      </w:pPr>
      <w:r>
        <w:t>Toute autre norme en vigueur.</w:t>
      </w:r>
    </w:p>
    <w:p w14:paraId="43DDE65F" w14:textId="28D21E18" w:rsidR="00D644E5" w:rsidRDefault="00D644E5" w:rsidP="00234EE9">
      <w:pPr>
        <w:pStyle w:val="Titre2"/>
        <w:numPr>
          <w:ilvl w:val="1"/>
          <w:numId w:val="10"/>
        </w:numPr>
      </w:pPr>
      <w:bookmarkStart w:id="13" w:name="_Toc4764637"/>
      <w:bookmarkStart w:id="14" w:name="_Toc196819474"/>
      <w:bookmarkEnd w:id="2"/>
      <w:r w:rsidRPr="00A27F04">
        <w:t xml:space="preserve">Description des </w:t>
      </w:r>
      <w:bookmarkEnd w:id="13"/>
      <w:r w:rsidRPr="00A27F04">
        <w:t>Services</w:t>
      </w:r>
      <w:bookmarkEnd w:id="14"/>
    </w:p>
    <w:p w14:paraId="70131886" w14:textId="77777777" w:rsidR="000A2DD4" w:rsidRPr="00E8259B" w:rsidRDefault="000A2DD4" w:rsidP="000A2DD4">
      <w:pPr>
        <w:rPr>
          <w:rFonts w:cs="Arial"/>
        </w:rPr>
      </w:pPr>
      <w:r w:rsidRPr="00E8259B">
        <w:rPr>
          <w:rFonts w:cs="Arial"/>
        </w:rPr>
        <w:t xml:space="preserve">Le </w:t>
      </w:r>
      <w:r w:rsidRPr="00924345">
        <w:rPr>
          <w:rFonts w:cs="Arial"/>
        </w:rPr>
        <w:t xml:space="preserve">présent marché public a pour objet la réalisation des contrôles réglementaires des </w:t>
      </w:r>
      <w:r>
        <w:rPr>
          <w:rFonts w:cs="Arial"/>
        </w:rPr>
        <w:t>zones d’atmosphère contrôlée</w:t>
      </w:r>
      <w:r w:rsidRPr="00924345">
        <w:rPr>
          <w:rFonts w:cs="Arial"/>
        </w:rPr>
        <w:t xml:space="preserve"> (ZAC), postes de sécurité microbiologique (PSM), hottes, plafonds soufflants et salles d’azote de l’EFS Bretagne</w:t>
      </w:r>
      <w:r>
        <w:rPr>
          <w:rFonts w:cs="Arial"/>
        </w:rPr>
        <w:t>.</w:t>
      </w:r>
    </w:p>
    <w:p w14:paraId="7BBEAF2E" w14:textId="77777777" w:rsidR="000A2DD4" w:rsidRDefault="000A2DD4" w:rsidP="000A2DD4">
      <w:r>
        <w:t>La liste des locaux concernés par la prestation est fournie en Annexe 1.</w:t>
      </w:r>
    </w:p>
    <w:p w14:paraId="1FD95809" w14:textId="5FE43F20" w:rsidR="000A2DD4" w:rsidRDefault="000A2DD4" w:rsidP="000A2DD4">
      <w:r>
        <w:t>La liste des équipements concernés par la prestation est susceptible d’évoluer en cours d’exécution et ne donnera pas lieu à une modification des prix contenus dans le BPU.</w:t>
      </w:r>
    </w:p>
    <w:p w14:paraId="5F533128" w14:textId="77777777" w:rsidR="000A2DD4" w:rsidRPr="00B8319D" w:rsidRDefault="000A2DD4" w:rsidP="000A2DD4">
      <w:r w:rsidRPr="00A042BB">
        <w:t>Récapitulatif des prestations et de la périodicité :</w:t>
      </w:r>
    </w:p>
    <w:tbl>
      <w:tblPr>
        <w:tblStyle w:val="TableauGrille1Clai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0"/>
        <w:gridCol w:w="1134"/>
        <w:gridCol w:w="1333"/>
        <w:gridCol w:w="1388"/>
        <w:gridCol w:w="1237"/>
      </w:tblGrid>
      <w:tr w:rsidR="000A2DD4" w14:paraId="09BB747C" w14:textId="77777777" w:rsidTr="00E601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1591B02A" w14:textId="77777777" w:rsidR="000A2DD4" w:rsidRDefault="000A2DD4" w:rsidP="00E60115">
            <w:pPr>
              <w:jc w:val="center"/>
              <w:rPr>
                <w:rFonts w:eastAsiaTheme="minorHAnsi"/>
                <w:lang w:eastAsia="en-US"/>
              </w:rPr>
            </w:pPr>
            <w:r>
              <w:rPr>
                <w:rFonts w:eastAsiaTheme="minorHAnsi"/>
                <w:lang w:eastAsia="en-US"/>
              </w:rPr>
              <w:t>Prestations</w:t>
            </w:r>
          </w:p>
        </w:tc>
        <w:tc>
          <w:tcPr>
            <w:tcW w:w="1134" w:type="dxa"/>
            <w:shd w:val="clear" w:color="auto" w:fill="BFBFBF" w:themeFill="background1" w:themeFillShade="BF"/>
          </w:tcPr>
          <w:p w14:paraId="111FEC90" w14:textId="77777777" w:rsidR="000A2DD4" w:rsidRDefault="000A2DD4" w:rsidP="00E60115">
            <w:pPr>
              <w:jc w:val="center"/>
              <w:cnfStyle w:val="100000000000" w:firstRow="1"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ZAC</w:t>
            </w:r>
          </w:p>
        </w:tc>
        <w:tc>
          <w:tcPr>
            <w:tcW w:w="1333" w:type="dxa"/>
            <w:shd w:val="clear" w:color="auto" w:fill="BFBFBF" w:themeFill="background1" w:themeFillShade="BF"/>
          </w:tcPr>
          <w:p w14:paraId="10C317B9" w14:textId="77777777" w:rsidR="000A2DD4" w:rsidRDefault="000A2DD4" w:rsidP="00E60115">
            <w:pPr>
              <w:jc w:val="center"/>
              <w:cnfStyle w:val="100000000000" w:firstRow="1"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PSM</w:t>
            </w:r>
          </w:p>
        </w:tc>
        <w:tc>
          <w:tcPr>
            <w:tcW w:w="1388" w:type="dxa"/>
            <w:shd w:val="clear" w:color="auto" w:fill="BFBFBF" w:themeFill="background1" w:themeFillShade="BF"/>
          </w:tcPr>
          <w:p w14:paraId="2771CBA8" w14:textId="77777777" w:rsidR="000A2DD4" w:rsidRDefault="000A2DD4" w:rsidP="00E60115">
            <w:pPr>
              <w:jc w:val="center"/>
              <w:cnfStyle w:val="100000000000" w:firstRow="1"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Plafonds soufflants</w:t>
            </w:r>
          </w:p>
        </w:tc>
        <w:tc>
          <w:tcPr>
            <w:tcW w:w="1237" w:type="dxa"/>
            <w:shd w:val="clear" w:color="auto" w:fill="BFBFBF" w:themeFill="background1" w:themeFillShade="BF"/>
          </w:tcPr>
          <w:p w14:paraId="539EAF64" w14:textId="77777777" w:rsidR="000A2DD4" w:rsidRDefault="000A2DD4" w:rsidP="00E60115">
            <w:pPr>
              <w:jc w:val="center"/>
              <w:cnfStyle w:val="100000000000" w:firstRow="1"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Salles d’azote</w:t>
            </w:r>
          </w:p>
        </w:tc>
      </w:tr>
      <w:tr w:rsidR="000A2DD4" w14:paraId="652794C4"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777074C3" w14:textId="77777777" w:rsidR="000A2DD4" w:rsidRDefault="000A2DD4" w:rsidP="00E60115">
            <w:pPr>
              <w:jc w:val="center"/>
              <w:rPr>
                <w:rFonts w:eastAsiaTheme="minorHAnsi"/>
                <w:lang w:eastAsia="en-US"/>
              </w:rPr>
            </w:pPr>
            <w:r>
              <w:rPr>
                <w:rFonts w:eastAsiaTheme="minorHAnsi"/>
                <w:lang w:eastAsia="en-US"/>
              </w:rPr>
              <w:t>Qualification particulaire au repos et en activité</w:t>
            </w:r>
          </w:p>
        </w:tc>
        <w:tc>
          <w:tcPr>
            <w:tcW w:w="1134" w:type="dxa"/>
            <w:vAlign w:val="center"/>
          </w:tcPr>
          <w:p w14:paraId="303C5421"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c>
          <w:tcPr>
            <w:tcW w:w="1333" w:type="dxa"/>
            <w:vAlign w:val="center"/>
          </w:tcPr>
          <w:p w14:paraId="1574301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25648086"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1BA35CB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r w:rsidR="000A2DD4" w14:paraId="5460859E"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3A831253" w14:textId="77777777" w:rsidR="000A2DD4" w:rsidRDefault="000A2DD4" w:rsidP="00E60115">
            <w:pPr>
              <w:jc w:val="center"/>
              <w:rPr>
                <w:rFonts w:eastAsiaTheme="minorHAnsi"/>
                <w:lang w:eastAsia="en-US"/>
              </w:rPr>
            </w:pPr>
            <w:r w:rsidRPr="00960DE9">
              <w:rPr>
                <w:rFonts w:eastAsiaTheme="minorHAnsi"/>
                <w:lang w:eastAsia="en-US"/>
              </w:rPr>
              <w:t xml:space="preserve">Débit volumique de l’air ou vitesse de l’air </w:t>
            </w:r>
            <w:r>
              <w:rPr>
                <w:rFonts w:eastAsiaTheme="minorHAnsi"/>
                <w:lang w:eastAsia="en-US"/>
              </w:rPr>
              <w:t>e</w:t>
            </w:r>
            <w:r w:rsidRPr="00960DE9">
              <w:rPr>
                <w:rFonts w:eastAsiaTheme="minorHAnsi"/>
                <w:lang w:eastAsia="en-US"/>
              </w:rPr>
              <w:t>t taux de renouvellement de l’air</w:t>
            </w:r>
          </w:p>
        </w:tc>
        <w:tc>
          <w:tcPr>
            <w:tcW w:w="1134" w:type="dxa"/>
            <w:vAlign w:val="center"/>
          </w:tcPr>
          <w:p w14:paraId="5162BBF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c>
          <w:tcPr>
            <w:tcW w:w="1333" w:type="dxa"/>
            <w:vAlign w:val="center"/>
          </w:tcPr>
          <w:p w14:paraId="53D0D275"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0D26BE67"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22633E7A"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56D3BD0B"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15F2DA30" w14:textId="77777777" w:rsidR="000A2DD4" w:rsidRPr="00900EAE" w:rsidRDefault="000A2DD4" w:rsidP="00E60115">
            <w:pPr>
              <w:jc w:val="center"/>
              <w:rPr>
                <w:rFonts w:eastAsiaTheme="minorHAnsi"/>
                <w:lang w:eastAsia="en-US"/>
              </w:rPr>
            </w:pPr>
            <w:r>
              <w:rPr>
                <w:rFonts w:eastAsiaTheme="minorHAnsi"/>
                <w:lang w:eastAsia="en-US"/>
              </w:rPr>
              <w:t xml:space="preserve">Mesure </w:t>
            </w:r>
            <w:r w:rsidRPr="00900EAE">
              <w:rPr>
                <w:rFonts w:eastAsiaTheme="minorHAnsi"/>
                <w:lang w:eastAsia="en-US"/>
              </w:rPr>
              <w:t>du différentiel de pressions</w:t>
            </w:r>
          </w:p>
        </w:tc>
        <w:tc>
          <w:tcPr>
            <w:tcW w:w="1134" w:type="dxa"/>
            <w:vAlign w:val="center"/>
          </w:tcPr>
          <w:p w14:paraId="20A92A79"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c>
          <w:tcPr>
            <w:tcW w:w="1333" w:type="dxa"/>
            <w:vAlign w:val="center"/>
          </w:tcPr>
          <w:p w14:paraId="14CF1EEE"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88" w:type="dxa"/>
            <w:vAlign w:val="center"/>
          </w:tcPr>
          <w:p w14:paraId="68E2421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237" w:type="dxa"/>
            <w:vAlign w:val="center"/>
          </w:tcPr>
          <w:p w14:paraId="4B0D4318"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1B078D6B"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14083A39" w14:textId="77777777" w:rsidR="000A2DD4" w:rsidRDefault="000A2DD4" w:rsidP="00E60115">
            <w:pPr>
              <w:jc w:val="center"/>
              <w:rPr>
                <w:rFonts w:eastAsiaTheme="minorHAnsi"/>
                <w:lang w:eastAsia="en-US"/>
              </w:rPr>
            </w:pPr>
            <w:r w:rsidRPr="00B3658C">
              <w:rPr>
                <w:rFonts w:eastAsiaTheme="minorHAnsi"/>
                <w:lang w:eastAsia="en-US"/>
              </w:rPr>
              <w:lastRenderedPageBreak/>
              <w:t xml:space="preserve">Mesure </w:t>
            </w:r>
            <w:r>
              <w:rPr>
                <w:rFonts w:eastAsiaTheme="minorHAnsi"/>
                <w:lang w:eastAsia="en-US"/>
              </w:rPr>
              <w:t>de la température</w:t>
            </w:r>
          </w:p>
        </w:tc>
        <w:tc>
          <w:tcPr>
            <w:tcW w:w="1134" w:type="dxa"/>
            <w:vAlign w:val="center"/>
          </w:tcPr>
          <w:p w14:paraId="1AAE4D6A"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c>
          <w:tcPr>
            <w:tcW w:w="1333" w:type="dxa"/>
            <w:vAlign w:val="center"/>
          </w:tcPr>
          <w:p w14:paraId="2BDC9188"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88" w:type="dxa"/>
            <w:vAlign w:val="center"/>
          </w:tcPr>
          <w:p w14:paraId="47C7E6D2"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237" w:type="dxa"/>
            <w:vAlign w:val="center"/>
          </w:tcPr>
          <w:p w14:paraId="5AEEED04"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4EBAEDE3"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0BC908FB" w14:textId="77777777" w:rsidR="000A2DD4" w:rsidRDefault="000A2DD4" w:rsidP="00E60115">
            <w:pPr>
              <w:jc w:val="center"/>
              <w:rPr>
                <w:rFonts w:eastAsiaTheme="minorHAnsi"/>
                <w:lang w:eastAsia="en-US"/>
              </w:rPr>
            </w:pPr>
            <w:r>
              <w:rPr>
                <w:rFonts w:eastAsiaTheme="minorHAnsi"/>
                <w:lang w:eastAsia="en-US"/>
              </w:rPr>
              <w:t>Mesure de l’hygrométrie</w:t>
            </w:r>
          </w:p>
        </w:tc>
        <w:tc>
          <w:tcPr>
            <w:tcW w:w="1134" w:type="dxa"/>
            <w:vAlign w:val="center"/>
          </w:tcPr>
          <w:p w14:paraId="3A6A471F"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c>
          <w:tcPr>
            <w:tcW w:w="1333" w:type="dxa"/>
            <w:vAlign w:val="center"/>
          </w:tcPr>
          <w:p w14:paraId="1A37441C"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88" w:type="dxa"/>
            <w:vAlign w:val="center"/>
          </w:tcPr>
          <w:p w14:paraId="553CA376"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237" w:type="dxa"/>
            <w:vAlign w:val="center"/>
          </w:tcPr>
          <w:p w14:paraId="1257D60A"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2DA3ADBF"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7444F667" w14:textId="77777777" w:rsidR="000A2DD4" w:rsidRDefault="000A2DD4" w:rsidP="00E60115">
            <w:pPr>
              <w:jc w:val="center"/>
              <w:rPr>
                <w:rFonts w:eastAsiaTheme="minorHAnsi"/>
                <w:lang w:eastAsia="en-US"/>
              </w:rPr>
            </w:pPr>
            <w:r>
              <w:rPr>
                <w:rFonts w:eastAsiaTheme="minorHAnsi"/>
                <w:lang w:eastAsia="en-US"/>
              </w:rPr>
              <w:t>Contrôle de l’intégrité et de l’étanchéité des filtres</w:t>
            </w:r>
          </w:p>
        </w:tc>
        <w:tc>
          <w:tcPr>
            <w:tcW w:w="1134" w:type="dxa"/>
            <w:vAlign w:val="center"/>
          </w:tcPr>
          <w:p w14:paraId="14ADBE9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Sur demande</w:t>
            </w:r>
          </w:p>
        </w:tc>
        <w:tc>
          <w:tcPr>
            <w:tcW w:w="1333" w:type="dxa"/>
            <w:vAlign w:val="center"/>
          </w:tcPr>
          <w:p w14:paraId="68745893"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Sur demande</w:t>
            </w:r>
          </w:p>
        </w:tc>
        <w:tc>
          <w:tcPr>
            <w:tcW w:w="1388" w:type="dxa"/>
            <w:vAlign w:val="center"/>
          </w:tcPr>
          <w:p w14:paraId="5276FD6E"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39E552BB"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r w:rsidR="000A2DD4" w14:paraId="1887A4EB"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7B4D3BBE" w14:textId="77777777" w:rsidR="000A2DD4" w:rsidRDefault="000A2DD4" w:rsidP="00E60115">
            <w:pPr>
              <w:jc w:val="center"/>
              <w:rPr>
                <w:rFonts w:eastAsiaTheme="minorHAnsi"/>
                <w:lang w:eastAsia="en-US"/>
              </w:rPr>
            </w:pPr>
            <w:r>
              <w:rPr>
                <w:rFonts w:eastAsiaTheme="minorHAnsi"/>
                <w:lang w:eastAsia="en-US"/>
              </w:rPr>
              <w:t>Cinétique de décontamination des particules</w:t>
            </w:r>
          </w:p>
        </w:tc>
        <w:tc>
          <w:tcPr>
            <w:tcW w:w="1134" w:type="dxa"/>
            <w:vAlign w:val="center"/>
          </w:tcPr>
          <w:p w14:paraId="5CF9F38A" w14:textId="04CD3553" w:rsidR="000A2DD4" w:rsidRDefault="00680FCD"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c>
          <w:tcPr>
            <w:tcW w:w="1333" w:type="dxa"/>
            <w:vAlign w:val="center"/>
          </w:tcPr>
          <w:p w14:paraId="7C00D75C" w14:textId="4F8354F8"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88" w:type="dxa"/>
            <w:vAlign w:val="center"/>
          </w:tcPr>
          <w:p w14:paraId="4752E9A5"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52DA3748"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r w:rsidR="000A2DD4" w14:paraId="0C230B5A"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26CE8418" w14:textId="77777777" w:rsidR="000A2DD4" w:rsidRDefault="000A2DD4" w:rsidP="00E60115">
            <w:pPr>
              <w:jc w:val="center"/>
              <w:rPr>
                <w:rFonts w:eastAsiaTheme="minorHAnsi"/>
                <w:lang w:eastAsia="en-US"/>
              </w:rPr>
            </w:pPr>
            <w:r>
              <w:rPr>
                <w:rFonts w:eastAsiaTheme="minorHAnsi"/>
                <w:lang w:eastAsia="en-US"/>
              </w:rPr>
              <w:t>Cartographie des vitesses de soufflage ou d’air</w:t>
            </w:r>
          </w:p>
        </w:tc>
        <w:tc>
          <w:tcPr>
            <w:tcW w:w="1134" w:type="dxa"/>
            <w:vAlign w:val="center"/>
          </w:tcPr>
          <w:p w14:paraId="5BAE5373"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33" w:type="dxa"/>
            <w:vAlign w:val="center"/>
          </w:tcPr>
          <w:p w14:paraId="49C44E99"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0B082C09"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538E10B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028DD9D1"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37774640" w14:textId="77777777" w:rsidR="000A2DD4" w:rsidRDefault="000A2DD4" w:rsidP="00E60115">
            <w:pPr>
              <w:jc w:val="center"/>
              <w:rPr>
                <w:rFonts w:eastAsiaTheme="minorHAnsi"/>
                <w:lang w:eastAsia="en-US"/>
              </w:rPr>
            </w:pPr>
            <w:r>
              <w:rPr>
                <w:rFonts w:eastAsiaTheme="minorHAnsi"/>
                <w:lang w:eastAsia="en-US"/>
              </w:rPr>
              <w:t>Visualisation des flux d’air (schéma aéraulique)</w:t>
            </w:r>
          </w:p>
        </w:tc>
        <w:tc>
          <w:tcPr>
            <w:tcW w:w="1134" w:type="dxa"/>
            <w:vAlign w:val="center"/>
          </w:tcPr>
          <w:p w14:paraId="75CED4D2"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Sur demande</w:t>
            </w:r>
          </w:p>
        </w:tc>
        <w:tc>
          <w:tcPr>
            <w:tcW w:w="1333" w:type="dxa"/>
            <w:vAlign w:val="center"/>
          </w:tcPr>
          <w:p w14:paraId="1AC778BF"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717005FC"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71A28323"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4DB45562"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16E9E365" w14:textId="77777777" w:rsidR="000A2DD4" w:rsidRDefault="000A2DD4" w:rsidP="00E60115">
            <w:pPr>
              <w:jc w:val="center"/>
              <w:rPr>
                <w:rFonts w:eastAsiaTheme="minorHAnsi"/>
                <w:lang w:eastAsia="en-US"/>
              </w:rPr>
            </w:pPr>
            <w:r>
              <w:rPr>
                <w:rFonts w:eastAsiaTheme="minorHAnsi"/>
                <w:lang w:eastAsia="en-US"/>
              </w:rPr>
              <w:t xml:space="preserve">Vérification de la </w:t>
            </w:r>
            <w:proofErr w:type="spellStart"/>
            <w:r>
              <w:rPr>
                <w:rFonts w:eastAsiaTheme="minorHAnsi"/>
                <w:lang w:eastAsia="en-US"/>
              </w:rPr>
              <w:t>laminarité</w:t>
            </w:r>
            <w:proofErr w:type="spellEnd"/>
            <w:r>
              <w:rPr>
                <w:rFonts w:eastAsiaTheme="minorHAnsi"/>
                <w:lang w:eastAsia="en-US"/>
              </w:rPr>
              <w:t xml:space="preserve"> (homogénéité)</w:t>
            </w:r>
          </w:p>
        </w:tc>
        <w:tc>
          <w:tcPr>
            <w:tcW w:w="1134" w:type="dxa"/>
            <w:vAlign w:val="center"/>
          </w:tcPr>
          <w:p w14:paraId="25C56393"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33" w:type="dxa"/>
            <w:vAlign w:val="center"/>
          </w:tcPr>
          <w:p w14:paraId="2089CCA1"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617C083D"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6E54FE8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r w:rsidR="000A2DD4" w14:paraId="434D472C"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1A3C6533" w14:textId="77777777" w:rsidR="000A2DD4" w:rsidRDefault="000A2DD4" w:rsidP="00E60115">
            <w:pPr>
              <w:jc w:val="center"/>
              <w:rPr>
                <w:rFonts w:eastAsiaTheme="minorHAnsi"/>
                <w:lang w:eastAsia="en-US"/>
              </w:rPr>
            </w:pPr>
            <w:r>
              <w:rPr>
                <w:rFonts w:eastAsiaTheme="minorHAnsi"/>
                <w:lang w:eastAsia="en-US"/>
              </w:rPr>
              <w:t>Vitesse d’écoulement de l’air entrant</w:t>
            </w:r>
          </w:p>
        </w:tc>
        <w:tc>
          <w:tcPr>
            <w:tcW w:w="1134" w:type="dxa"/>
            <w:vAlign w:val="center"/>
          </w:tcPr>
          <w:p w14:paraId="1A030BC7"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33" w:type="dxa"/>
            <w:vAlign w:val="center"/>
          </w:tcPr>
          <w:p w14:paraId="01E79841"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2CC8A99D"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237" w:type="dxa"/>
            <w:vAlign w:val="center"/>
          </w:tcPr>
          <w:p w14:paraId="291FC82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r w:rsidR="000A2DD4" w:rsidRPr="00A727FE" w14:paraId="3D543BE5"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06B02AC5" w14:textId="77777777" w:rsidR="000A2DD4" w:rsidRDefault="000A2DD4" w:rsidP="00E60115">
            <w:pPr>
              <w:jc w:val="center"/>
              <w:rPr>
                <w:rFonts w:eastAsiaTheme="minorHAnsi"/>
                <w:lang w:eastAsia="en-US"/>
              </w:rPr>
            </w:pPr>
            <w:r>
              <w:rPr>
                <w:rFonts w:eastAsiaTheme="minorHAnsi"/>
                <w:lang w:eastAsia="en-US"/>
              </w:rPr>
              <w:t>Vérification des alarmes</w:t>
            </w:r>
          </w:p>
        </w:tc>
        <w:tc>
          <w:tcPr>
            <w:tcW w:w="1134" w:type="dxa"/>
            <w:vAlign w:val="center"/>
          </w:tcPr>
          <w:p w14:paraId="2F657B7E"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33" w:type="dxa"/>
            <w:vAlign w:val="center"/>
          </w:tcPr>
          <w:p w14:paraId="633F65E4"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1234C2DC"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237" w:type="dxa"/>
            <w:vAlign w:val="center"/>
          </w:tcPr>
          <w:p w14:paraId="0D241C09"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bl>
    <w:p w14:paraId="525699B2" w14:textId="77777777" w:rsidR="000A2DD4" w:rsidRPr="000A2DD4" w:rsidRDefault="000A2DD4" w:rsidP="000A2DD4"/>
    <w:p w14:paraId="2EF225BB" w14:textId="02199C80" w:rsidR="00D644E5" w:rsidRDefault="000A2DD4" w:rsidP="00234EE9">
      <w:pPr>
        <w:pStyle w:val="Titre2"/>
        <w:numPr>
          <w:ilvl w:val="1"/>
          <w:numId w:val="10"/>
        </w:numPr>
      </w:pPr>
      <w:bookmarkStart w:id="15" w:name="_Toc196819475"/>
      <w:r>
        <w:t>Nature des contrôles</w:t>
      </w:r>
      <w:bookmarkEnd w:id="15"/>
    </w:p>
    <w:p w14:paraId="2939FAD3" w14:textId="77777777" w:rsidR="000A2DD4" w:rsidRDefault="000A2DD4" w:rsidP="000A2DD4">
      <w:pPr>
        <w:pStyle w:val="Titre2"/>
      </w:pPr>
      <w:bookmarkStart w:id="16" w:name="_Toc193181808"/>
      <w:bookmarkStart w:id="17" w:name="_Toc196819476"/>
      <w:r>
        <w:t>Zone d’Atmosphère contrôlée (ZAC)</w:t>
      </w:r>
      <w:bookmarkEnd w:id="16"/>
      <w:bookmarkEnd w:id="17"/>
    </w:p>
    <w:p w14:paraId="305827BA" w14:textId="77777777" w:rsidR="000A2DD4" w:rsidRPr="00570FDC" w:rsidRDefault="000A2DD4" w:rsidP="000A2DD4">
      <w:pPr>
        <w:rPr>
          <w:rFonts w:cs="Arial"/>
          <w:u w:val="single"/>
        </w:rPr>
      </w:pPr>
      <w:r w:rsidRPr="00570FDC">
        <w:rPr>
          <w:rFonts w:cs="Arial"/>
          <w:u w:val="single"/>
        </w:rPr>
        <w:t>Pour les ZAC, en vertu des normes ISO 14644-1, 2 et 3 et des Bonnes pratiques de la thérapie cellulaire (le cas échéant pour les ZAC concernées), les prestations suivantes doivent être effectuées :</w:t>
      </w:r>
    </w:p>
    <w:p w14:paraId="40F8D174" w14:textId="77777777" w:rsidR="000A2DD4" w:rsidRPr="00570FDC" w:rsidRDefault="000A2DD4" w:rsidP="000A2DD4">
      <w:pPr>
        <w:pStyle w:val="Paragraphedeliste"/>
        <w:numPr>
          <w:ilvl w:val="0"/>
          <w:numId w:val="30"/>
        </w:numPr>
        <w:rPr>
          <w:rFonts w:eastAsiaTheme="minorHAnsi" w:cs="Arial"/>
        </w:rPr>
      </w:pPr>
      <w:r w:rsidRPr="00570FDC">
        <w:rPr>
          <w:rFonts w:eastAsiaTheme="minorHAnsi" w:cs="Arial"/>
        </w:rPr>
        <w:t>Qualification particulaire au repos et en activité</w:t>
      </w:r>
      <w:r w:rsidRPr="00570FDC">
        <w:rPr>
          <w:rFonts w:cs="Arial"/>
        </w:rPr>
        <w:t xml:space="preserve"> pour les tailles de particules 0.5 µm et 5 µm </w:t>
      </w:r>
      <w:r w:rsidRPr="00570FDC">
        <w:rPr>
          <w:rFonts w:eastAsiaTheme="minorHAnsi" w:cs="Arial"/>
        </w:rPr>
        <w:t>:</w:t>
      </w:r>
    </w:p>
    <w:p w14:paraId="2488228A" w14:textId="77777777" w:rsidR="000A2DD4" w:rsidRPr="00570FDC" w:rsidRDefault="000A2DD4" w:rsidP="000A2DD4">
      <w:pPr>
        <w:pStyle w:val="Paragraphedeliste"/>
        <w:numPr>
          <w:ilvl w:val="6"/>
          <w:numId w:val="10"/>
        </w:numPr>
        <w:ind w:left="1068"/>
        <w:rPr>
          <w:rFonts w:eastAsiaTheme="minorHAnsi" w:cs="Arial"/>
        </w:rPr>
      </w:pPr>
      <w:r w:rsidRPr="00570FDC">
        <w:rPr>
          <w:rFonts w:eastAsiaTheme="minorHAnsi" w:cs="Arial"/>
        </w:rPr>
        <w:t>A chaque point de prélèvement, le nombre de prélèvement pourra varier de 1 à 3.</w:t>
      </w:r>
    </w:p>
    <w:p w14:paraId="15A1C1FB" w14:textId="77777777" w:rsidR="000A2DD4" w:rsidRPr="00570FDC" w:rsidRDefault="000A2DD4" w:rsidP="000A2DD4">
      <w:pPr>
        <w:pStyle w:val="Paragraphedeliste"/>
        <w:numPr>
          <w:ilvl w:val="0"/>
          <w:numId w:val="30"/>
        </w:numPr>
        <w:rPr>
          <w:rFonts w:eastAsiaTheme="minorHAnsi" w:cs="Arial"/>
        </w:rPr>
      </w:pPr>
      <w:r w:rsidRPr="00570FDC">
        <w:rPr>
          <w:rFonts w:eastAsiaTheme="minorHAnsi" w:cs="Arial"/>
        </w:rPr>
        <w:t>Débit volumique de l’air ou vitesse de l’air et taux de renouvellement de l’air ;</w:t>
      </w:r>
    </w:p>
    <w:p w14:paraId="799B7659" w14:textId="77777777" w:rsidR="000A2DD4" w:rsidRPr="00570FDC" w:rsidRDefault="000A2DD4" w:rsidP="000A2DD4">
      <w:pPr>
        <w:pStyle w:val="Paragraphedeliste"/>
        <w:numPr>
          <w:ilvl w:val="0"/>
          <w:numId w:val="30"/>
        </w:numPr>
        <w:rPr>
          <w:rFonts w:eastAsiaTheme="minorHAnsi" w:cs="Arial"/>
        </w:rPr>
      </w:pPr>
      <w:r w:rsidRPr="00570FDC">
        <w:rPr>
          <w:rFonts w:eastAsiaTheme="minorHAnsi" w:cs="Arial"/>
        </w:rPr>
        <w:t xml:space="preserve">Cinétique de décontamination des particules de taille </w:t>
      </w:r>
      <w:r w:rsidRPr="00570FDC">
        <w:rPr>
          <w:rFonts w:cs="Arial"/>
          <w:shd w:val="clear" w:color="auto" w:fill="FFFFFF"/>
        </w:rPr>
        <w:t>≥ 0.5</w:t>
      </w:r>
      <w:r w:rsidRPr="00570FDC">
        <w:rPr>
          <w:rFonts w:cs="Arial"/>
        </w:rPr>
        <w:t xml:space="preserve"> </w:t>
      </w:r>
      <w:r w:rsidRPr="00570FDC">
        <w:rPr>
          <w:rFonts w:cs="Arial"/>
          <w:shd w:val="clear" w:color="auto" w:fill="FFFFFF"/>
        </w:rPr>
        <w:t>μm ;</w:t>
      </w:r>
    </w:p>
    <w:p w14:paraId="5C182F10" w14:textId="77777777" w:rsidR="000A2DD4" w:rsidRPr="00570FDC" w:rsidRDefault="000A2DD4" w:rsidP="000A2DD4">
      <w:pPr>
        <w:pStyle w:val="Paragraphedeliste"/>
        <w:numPr>
          <w:ilvl w:val="0"/>
          <w:numId w:val="30"/>
        </w:numPr>
        <w:rPr>
          <w:rFonts w:eastAsiaTheme="minorHAnsi" w:cs="Arial"/>
        </w:rPr>
      </w:pPr>
      <w:r w:rsidRPr="00570FDC">
        <w:rPr>
          <w:rFonts w:eastAsiaTheme="minorHAnsi" w:cs="Arial"/>
        </w:rPr>
        <w:t>Mesure du différentiel de pressions :</w:t>
      </w:r>
    </w:p>
    <w:p w14:paraId="26D26709" w14:textId="77777777" w:rsidR="000A2DD4" w:rsidRPr="00570FDC" w:rsidRDefault="000A2DD4" w:rsidP="000A2DD4">
      <w:pPr>
        <w:pStyle w:val="Paragraphedeliste"/>
        <w:numPr>
          <w:ilvl w:val="6"/>
          <w:numId w:val="10"/>
        </w:numPr>
        <w:ind w:left="1068"/>
        <w:rPr>
          <w:rFonts w:eastAsiaTheme="minorHAnsi" w:cs="Arial"/>
        </w:rPr>
      </w:pPr>
      <w:r w:rsidRPr="00570FDC">
        <w:rPr>
          <w:rFonts w:eastAsiaTheme="minorHAnsi" w:cs="Arial"/>
        </w:rPr>
        <w:t>Pression absolue dans chaque local en Pa ;</w:t>
      </w:r>
    </w:p>
    <w:p w14:paraId="70C77F29" w14:textId="77777777" w:rsidR="000A2DD4" w:rsidRPr="00570FDC" w:rsidRDefault="000A2DD4" w:rsidP="000A2DD4">
      <w:pPr>
        <w:pStyle w:val="Paragraphedeliste"/>
        <w:numPr>
          <w:ilvl w:val="6"/>
          <w:numId w:val="10"/>
        </w:numPr>
        <w:ind w:left="1068"/>
        <w:rPr>
          <w:rFonts w:eastAsiaTheme="minorHAnsi" w:cs="Arial"/>
        </w:rPr>
      </w:pPr>
      <w:r w:rsidRPr="00570FDC">
        <w:rPr>
          <w:rFonts w:eastAsiaTheme="minorHAnsi" w:cs="Arial"/>
        </w:rPr>
        <w:t>Vérification des colonnes manométriques liquides de chaque local.</w:t>
      </w:r>
    </w:p>
    <w:p w14:paraId="30663F42" w14:textId="77777777" w:rsidR="000A2DD4" w:rsidRPr="00570FDC" w:rsidRDefault="000A2DD4" w:rsidP="000A2DD4">
      <w:pPr>
        <w:pStyle w:val="Paragraphedeliste"/>
        <w:numPr>
          <w:ilvl w:val="0"/>
          <w:numId w:val="30"/>
        </w:numPr>
        <w:rPr>
          <w:rFonts w:eastAsiaTheme="minorHAnsi" w:cs="Arial"/>
        </w:rPr>
      </w:pPr>
      <w:r w:rsidRPr="00570FDC">
        <w:rPr>
          <w:rFonts w:eastAsiaTheme="minorHAnsi" w:cs="Arial"/>
        </w:rPr>
        <w:lastRenderedPageBreak/>
        <w:t>Mesure d’ambiance climatique de la salle (température et hygrométrie) ;</w:t>
      </w:r>
    </w:p>
    <w:p w14:paraId="5D958816" w14:textId="77777777" w:rsidR="000A2DD4" w:rsidRPr="00570FDC" w:rsidRDefault="000A2DD4" w:rsidP="000A2DD4">
      <w:pPr>
        <w:pStyle w:val="Paragraphedeliste"/>
        <w:numPr>
          <w:ilvl w:val="0"/>
          <w:numId w:val="30"/>
        </w:numPr>
        <w:rPr>
          <w:rFonts w:eastAsiaTheme="minorHAnsi" w:cs="Arial"/>
        </w:rPr>
      </w:pPr>
      <w:r w:rsidRPr="00570FDC">
        <w:rPr>
          <w:rFonts w:eastAsiaTheme="minorHAnsi" w:cs="Arial"/>
        </w:rPr>
        <w:t xml:space="preserve">Contrôle de l’intégrité et de l’étanchéité des filtres terminaux haute efficacité </w:t>
      </w:r>
      <w:r w:rsidRPr="00570FDC">
        <w:rPr>
          <w:rFonts w:cs="Arial"/>
          <w:color w:val="202124"/>
          <w:shd w:val="clear" w:color="auto" w:fill="FFFFFF"/>
        </w:rPr>
        <w:t>;</w:t>
      </w:r>
    </w:p>
    <w:p w14:paraId="4C92AE46" w14:textId="77777777" w:rsidR="000A2DD4" w:rsidRPr="00570FDC" w:rsidRDefault="000A2DD4" w:rsidP="000A2DD4">
      <w:pPr>
        <w:pStyle w:val="Paragraphedeliste"/>
        <w:numPr>
          <w:ilvl w:val="0"/>
          <w:numId w:val="30"/>
        </w:numPr>
        <w:rPr>
          <w:rFonts w:eastAsiaTheme="minorHAnsi" w:cs="Arial"/>
        </w:rPr>
      </w:pPr>
      <w:r w:rsidRPr="00570FDC">
        <w:rPr>
          <w:rFonts w:cs="Arial"/>
          <w:color w:val="202124"/>
          <w:shd w:val="clear" w:color="auto" w:fill="FFFFFF"/>
        </w:rPr>
        <w:t>Evaluation du schéma aéraulique (visualisation).</w:t>
      </w:r>
    </w:p>
    <w:p w14:paraId="32349E0E" w14:textId="77777777" w:rsidR="000A2DD4" w:rsidRPr="00570FDC" w:rsidRDefault="000A2DD4" w:rsidP="000A2DD4">
      <w:pPr>
        <w:rPr>
          <w:rFonts w:cs="Arial"/>
        </w:rPr>
      </w:pPr>
    </w:p>
    <w:p w14:paraId="27A044C5" w14:textId="77777777" w:rsidR="000A2DD4" w:rsidRPr="00570FDC" w:rsidRDefault="000A2DD4" w:rsidP="000A2DD4">
      <w:pPr>
        <w:rPr>
          <w:rFonts w:cs="Arial"/>
        </w:rPr>
      </w:pPr>
      <w:r w:rsidRPr="00570FDC">
        <w:rPr>
          <w:rFonts w:cs="Arial"/>
        </w:rPr>
        <w:t>Les essais devront être réalisés selon les méthodologies décrites dans l’annexe B de la norme 14644-3. Les spécifications seront fixées par la responsable d’activité ou par le service technique.</w:t>
      </w:r>
    </w:p>
    <w:p w14:paraId="4A7B108F" w14:textId="77777777" w:rsidR="000A2DD4" w:rsidRPr="00570FDC" w:rsidRDefault="000A2DD4" w:rsidP="000A2DD4">
      <w:pPr>
        <w:rPr>
          <w:rFonts w:cs="Arial"/>
        </w:rPr>
      </w:pPr>
    </w:p>
    <w:p w14:paraId="6E37135D" w14:textId="77777777" w:rsidR="000A2DD4" w:rsidRPr="00570FDC" w:rsidRDefault="000A2DD4" w:rsidP="000A2DD4">
      <w:pPr>
        <w:pStyle w:val="Titre2"/>
        <w:rPr>
          <w:rFonts w:eastAsiaTheme="minorHAnsi"/>
        </w:rPr>
      </w:pPr>
      <w:bookmarkStart w:id="18" w:name="_Toc193181809"/>
      <w:bookmarkStart w:id="19" w:name="_Toc196819477"/>
      <w:r>
        <w:rPr>
          <w:rFonts w:eastAsiaTheme="minorHAnsi"/>
        </w:rPr>
        <w:t>Postes de Sécurités Microbiologiques (PSM)</w:t>
      </w:r>
      <w:bookmarkEnd w:id="18"/>
      <w:bookmarkEnd w:id="19"/>
    </w:p>
    <w:p w14:paraId="51EED9AF" w14:textId="77777777" w:rsidR="000A2DD4" w:rsidRPr="00570FDC" w:rsidRDefault="000A2DD4" w:rsidP="000A2DD4">
      <w:pPr>
        <w:rPr>
          <w:rFonts w:cstheme="minorHAnsi"/>
          <w:u w:val="single"/>
        </w:rPr>
      </w:pPr>
      <w:r w:rsidRPr="00570FDC">
        <w:rPr>
          <w:rFonts w:cstheme="minorHAnsi"/>
          <w:u w:val="single"/>
        </w:rPr>
        <w:t>Pour les PSM, conformément aux normes ISO 14644-1, NF EN 12469 et aux bonnes pratiques de thérapie cellulaire (le cas échéant pour les PSM concernés), les prestations suivantes doivent être effectuées :</w:t>
      </w:r>
    </w:p>
    <w:p w14:paraId="5321F500"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Qualification particulaire au repos et en activité pour les tailles de particules 0.5 µm et 5 µm, et 1 µm (selon les référentiels appliqués) :</w:t>
      </w:r>
    </w:p>
    <w:p w14:paraId="58C0E674" w14:textId="77777777" w:rsidR="000A2DD4" w:rsidRPr="00570FDC" w:rsidRDefault="000A2DD4" w:rsidP="000A2DD4">
      <w:pPr>
        <w:pStyle w:val="Paragraphedeliste"/>
        <w:numPr>
          <w:ilvl w:val="6"/>
          <w:numId w:val="10"/>
        </w:numPr>
        <w:ind w:left="1068"/>
        <w:rPr>
          <w:rFonts w:asciiTheme="minorHAnsi" w:eastAsiaTheme="minorHAnsi" w:hAnsiTheme="minorHAnsi" w:cstheme="minorHAnsi"/>
        </w:rPr>
      </w:pPr>
      <w:r w:rsidRPr="00570FDC">
        <w:rPr>
          <w:rFonts w:asciiTheme="minorHAnsi" w:eastAsiaTheme="minorHAnsi" w:hAnsiTheme="minorHAnsi" w:cstheme="minorHAnsi"/>
        </w:rPr>
        <w:t>A chaque point de prélèvement, le nombre de prélèvement pourra varier de 1 à 3.</w:t>
      </w:r>
    </w:p>
    <w:p w14:paraId="7B55C7BA"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Cartographie des vitesses de soufflage ;</w:t>
      </w:r>
    </w:p>
    <w:p w14:paraId="24DC37BD"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 xml:space="preserve">Vérification de la </w:t>
      </w:r>
      <w:proofErr w:type="spellStart"/>
      <w:r w:rsidRPr="00570FDC">
        <w:rPr>
          <w:rFonts w:asciiTheme="minorHAnsi" w:eastAsiaTheme="minorHAnsi" w:hAnsiTheme="minorHAnsi" w:cstheme="minorHAnsi"/>
        </w:rPr>
        <w:t>laminarité</w:t>
      </w:r>
      <w:proofErr w:type="spellEnd"/>
      <w:r w:rsidRPr="00570FDC">
        <w:rPr>
          <w:rFonts w:asciiTheme="minorHAnsi" w:eastAsiaTheme="minorHAnsi" w:hAnsiTheme="minorHAnsi" w:cstheme="minorHAnsi"/>
        </w:rPr>
        <w:t xml:space="preserve"> (homogénéité) du flux d’air ;</w:t>
      </w:r>
    </w:p>
    <w:p w14:paraId="2F53093B"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Vérification des flux d’air (visualisation) ;</w:t>
      </w:r>
    </w:p>
    <w:p w14:paraId="1F95DF6C" w14:textId="77777777" w:rsidR="000A2DD4" w:rsidRPr="00570FDC" w:rsidRDefault="000A2DD4" w:rsidP="000A2DD4">
      <w:pPr>
        <w:numPr>
          <w:ilvl w:val="0"/>
          <w:numId w:val="30"/>
        </w:numPr>
        <w:spacing w:after="0"/>
        <w:rPr>
          <w:rFonts w:cstheme="minorHAnsi"/>
        </w:rPr>
      </w:pPr>
      <w:r w:rsidRPr="00570FDC">
        <w:rPr>
          <w:rFonts w:cstheme="minorHAnsi"/>
        </w:rPr>
        <w:t>Vitesse d’écoulement de l’air entrant ;</w:t>
      </w:r>
    </w:p>
    <w:p w14:paraId="53A8F48C"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Contrôle de l’intégrité et de l’étanchéité des filtres ;</w:t>
      </w:r>
    </w:p>
    <w:p w14:paraId="13BA6F2F"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Débit volumique de l’air ou vitesse de l’air et taux de renouvellement de l’air ;</w:t>
      </w:r>
    </w:p>
    <w:p w14:paraId="55F7F04D" w14:textId="77777777" w:rsidR="000A2DD4" w:rsidRPr="00570FDC" w:rsidRDefault="000A2DD4" w:rsidP="000A2DD4">
      <w:pPr>
        <w:numPr>
          <w:ilvl w:val="0"/>
          <w:numId w:val="30"/>
        </w:numPr>
        <w:spacing w:after="0"/>
        <w:rPr>
          <w:rFonts w:cstheme="minorHAnsi"/>
        </w:rPr>
      </w:pPr>
      <w:r w:rsidRPr="00570FDC">
        <w:rPr>
          <w:rFonts w:cstheme="minorHAnsi"/>
        </w:rPr>
        <w:t>Vérification des alarmes.</w:t>
      </w:r>
    </w:p>
    <w:p w14:paraId="23CAA57F" w14:textId="77777777" w:rsidR="000A2DD4" w:rsidRDefault="000A2DD4" w:rsidP="000A2DD4">
      <w:pPr>
        <w:rPr>
          <w:rFonts w:cstheme="minorHAnsi"/>
        </w:rPr>
      </w:pPr>
    </w:p>
    <w:p w14:paraId="303BC5B7" w14:textId="77777777" w:rsidR="000A2DD4" w:rsidRPr="00570FDC" w:rsidRDefault="000A2DD4" w:rsidP="000A2DD4">
      <w:pPr>
        <w:rPr>
          <w:rFonts w:cstheme="minorHAnsi"/>
        </w:rPr>
      </w:pPr>
      <w:r w:rsidRPr="00570FDC">
        <w:rPr>
          <w:rFonts w:cstheme="minorHAnsi"/>
        </w:rPr>
        <w:t>Les essais devront être réalisés selon les méthodologies décrites dans l’annexe B de la norme 14644-3 et dans la norme NF EN 16469. Les spécifications seront fixées par la responsable d’activité ou par le service technique.</w:t>
      </w:r>
    </w:p>
    <w:p w14:paraId="001CC963" w14:textId="77777777" w:rsidR="000A2DD4" w:rsidRPr="00570FDC" w:rsidRDefault="000A2DD4" w:rsidP="000A2DD4">
      <w:pPr>
        <w:rPr>
          <w:rFonts w:cstheme="minorHAnsi"/>
        </w:rPr>
      </w:pPr>
    </w:p>
    <w:p w14:paraId="6B668E83" w14:textId="15D77ECD" w:rsidR="000A2DD4" w:rsidRPr="00570FDC" w:rsidRDefault="000A2DD4" w:rsidP="000A2DD4">
      <w:pPr>
        <w:pStyle w:val="Titre2"/>
        <w:rPr>
          <w:rFonts w:eastAsiaTheme="minorHAnsi"/>
        </w:rPr>
      </w:pPr>
      <w:bookmarkStart w:id="20" w:name="_Toc193181810"/>
      <w:r w:rsidRPr="00570FDC">
        <w:rPr>
          <w:rFonts w:cstheme="minorHAnsi"/>
        </w:rPr>
        <w:t xml:space="preserve"> </w:t>
      </w:r>
      <w:bookmarkStart w:id="21" w:name="_Toc196819478"/>
      <w:r w:rsidRPr="00570FDC">
        <w:rPr>
          <w:rFonts w:eastAsiaTheme="minorHAnsi"/>
        </w:rPr>
        <w:t>Contrôles physiques de la qualité de l’environnement en salle d’azote</w:t>
      </w:r>
      <w:bookmarkEnd w:id="20"/>
      <w:bookmarkEnd w:id="21"/>
    </w:p>
    <w:p w14:paraId="58763698" w14:textId="77777777" w:rsidR="000A2DD4" w:rsidRPr="00570FDC" w:rsidRDefault="000A2DD4" w:rsidP="000A2DD4">
      <w:pPr>
        <w:rPr>
          <w:rFonts w:cstheme="minorHAnsi"/>
          <w:u w:val="single"/>
        </w:rPr>
      </w:pPr>
      <w:r w:rsidRPr="00570FDC">
        <w:rPr>
          <w:rFonts w:cstheme="minorHAnsi"/>
          <w:u w:val="single"/>
        </w:rPr>
        <w:t>Conformément aux bonnes pratiques de thérapie cellulaire, les prestations suivantes doivent être effectuées :</w:t>
      </w:r>
    </w:p>
    <w:p w14:paraId="4A1948F3"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Mesure du taux de renouvellement de l’air « petite vitesse » et « grande vitesse » ;</w:t>
      </w:r>
    </w:p>
    <w:p w14:paraId="4710630D"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Cartographie des vitesses d’air dans la salle ;</w:t>
      </w:r>
    </w:p>
    <w:p w14:paraId="5AB4BC38"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Vérification du régime turbulent ;</w:t>
      </w:r>
    </w:p>
    <w:p w14:paraId="62A589A8"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Vérification de la présence des zones susceptibles d’être confinées dans la salle (schéma aéraulique) ;</w:t>
      </w:r>
    </w:p>
    <w:p w14:paraId="039EDFA8"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Mesures de vitesse au niveau de chaque insufflation et de chaque extraction de la salle (vérification du fonctionnement de la ventilation mécanique : extraction et entrée d’air neuf) ;</w:t>
      </w:r>
    </w:p>
    <w:p w14:paraId="00F6D98C"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Mesure d’ambiance climatique de la salle (température et hygrométrie) ;</w:t>
      </w:r>
    </w:p>
    <w:p w14:paraId="1904751A"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lastRenderedPageBreak/>
        <w:t>Mesure des différentiels de pression de la salle par rapport aux zones avoisinantes.</w:t>
      </w:r>
    </w:p>
    <w:p w14:paraId="5B0D247C" w14:textId="77777777" w:rsidR="000A2DD4" w:rsidRPr="00570FDC" w:rsidRDefault="000A2DD4" w:rsidP="000A2DD4">
      <w:pPr>
        <w:rPr>
          <w:rFonts w:cstheme="minorHAnsi"/>
        </w:rPr>
      </w:pPr>
    </w:p>
    <w:p w14:paraId="223D9DAD" w14:textId="77777777" w:rsidR="000A2DD4" w:rsidRPr="00570FDC" w:rsidRDefault="000A2DD4" w:rsidP="000A2DD4">
      <w:pPr>
        <w:rPr>
          <w:rFonts w:cstheme="minorHAnsi"/>
        </w:rPr>
      </w:pPr>
      <w:r w:rsidRPr="00570FDC">
        <w:rPr>
          <w:rFonts w:cstheme="minorHAnsi"/>
        </w:rPr>
        <w:t>Les spécifications seront fixées par le responsable de l’activité ou par le service technique.</w:t>
      </w:r>
    </w:p>
    <w:p w14:paraId="30D6B1F1" w14:textId="77777777" w:rsidR="000A2DD4" w:rsidRDefault="000A2DD4" w:rsidP="000A2DD4"/>
    <w:p w14:paraId="377537F4" w14:textId="77777777" w:rsidR="000A2DD4" w:rsidRPr="00B8319D" w:rsidRDefault="000A2DD4" w:rsidP="000A2DD4">
      <w:r w:rsidRPr="00A042BB">
        <w:t>Récapitulatif des prestations et de la périodicité :</w:t>
      </w:r>
    </w:p>
    <w:tbl>
      <w:tblPr>
        <w:tblStyle w:val="TableauGrille1Clai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0"/>
        <w:gridCol w:w="1134"/>
        <w:gridCol w:w="1333"/>
        <w:gridCol w:w="1388"/>
        <w:gridCol w:w="1237"/>
      </w:tblGrid>
      <w:tr w:rsidR="000A2DD4" w14:paraId="22E71007" w14:textId="77777777" w:rsidTr="00E601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26F05778" w14:textId="77777777" w:rsidR="000A2DD4" w:rsidRDefault="000A2DD4" w:rsidP="00E60115">
            <w:pPr>
              <w:jc w:val="center"/>
              <w:rPr>
                <w:rFonts w:eastAsiaTheme="minorHAnsi"/>
                <w:lang w:eastAsia="en-US"/>
              </w:rPr>
            </w:pPr>
            <w:r>
              <w:rPr>
                <w:rFonts w:eastAsiaTheme="minorHAnsi"/>
                <w:lang w:eastAsia="en-US"/>
              </w:rPr>
              <w:t>Prestations</w:t>
            </w:r>
          </w:p>
        </w:tc>
        <w:tc>
          <w:tcPr>
            <w:tcW w:w="1134" w:type="dxa"/>
            <w:shd w:val="clear" w:color="auto" w:fill="BFBFBF" w:themeFill="background1" w:themeFillShade="BF"/>
          </w:tcPr>
          <w:p w14:paraId="6D586989" w14:textId="77777777" w:rsidR="000A2DD4" w:rsidRDefault="000A2DD4" w:rsidP="00E60115">
            <w:pPr>
              <w:jc w:val="center"/>
              <w:cnfStyle w:val="100000000000" w:firstRow="1"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ZAC</w:t>
            </w:r>
          </w:p>
        </w:tc>
        <w:tc>
          <w:tcPr>
            <w:tcW w:w="1333" w:type="dxa"/>
            <w:shd w:val="clear" w:color="auto" w:fill="BFBFBF" w:themeFill="background1" w:themeFillShade="BF"/>
          </w:tcPr>
          <w:p w14:paraId="73D5AFE4" w14:textId="77777777" w:rsidR="000A2DD4" w:rsidRDefault="000A2DD4" w:rsidP="00E60115">
            <w:pPr>
              <w:jc w:val="center"/>
              <w:cnfStyle w:val="100000000000" w:firstRow="1"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PSM</w:t>
            </w:r>
          </w:p>
        </w:tc>
        <w:tc>
          <w:tcPr>
            <w:tcW w:w="1388" w:type="dxa"/>
            <w:shd w:val="clear" w:color="auto" w:fill="BFBFBF" w:themeFill="background1" w:themeFillShade="BF"/>
          </w:tcPr>
          <w:p w14:paraId="67C9B93C" w14:textId="77777777" w:rsidR="000A2DD4" w:rsidRDefault="000A2DD4" w:rsidP="00E60115">
            <w:pPr>
              <w:jc w:val="center"/>
              <w:cnfStyle w:val="100000000000" w:firstRow="1"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Plafonds soufflants</w:t>
            </w:r>
          </w:p>
        </w:tc>
        <w:tc>
          <w:tcPr>
            <w:tcW w:w="1237" w:type="dxa"/>
            <w:shd w:val="clear" w:color="auto" w:fill="BFBFBF" w:themeFill="background1" w:themeFillShade="BF"/>
          </w:tcPr>
          <w:p w14:paraId="40D412EE" w14:textId="77777777" w:rsidR="000A2DD4" w:rsidRDefault="000A2DD4" w:rsidP="00E60115">
            <w:pPr>
              <w:jc w:val="center"/>
              <w:cnfStyle w:val="100000000000" w:firstRow="1"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Salles d’azote</w:t>
            </w:r>
          </w:p>
        </w:tc>
      </w:tr>
      <w:tr w:rsidR="000A2DD4" w14:paraId="28E04152"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155E8EAC" w14:textId="77777777" w:rsidR="000A2DD4" w:rsidRDefault="000A2DD4" w:rsidP="00E60115">
            <w:pPr>
              <w:jc w:val="center"/>
              <w:rPr>
                <w:rFonts w:eastAsiaTheme="minorHAnsi"/>
                <w:lang w:eastAsia="en-US"/>
              </w:rPr>
            </w:pPr>
            <w:r>
              <w:rPr>
                <w:rFonts w:eastAsiaTheme="minorHAnsi"/>
                <w:lang w:eastAsia="en-US"/>
              </w:rPr>
              <w:t>Qualification particulaire au repos et en activité</w:t>
            </w:r>
          </w:p>
        </w:tc>
        <w:tc>
          <w:tcPr>
            <w:tcW w:w="1134" w:type="dxa"/>
            <w:vAlign w:val="center"/>
          </w:tcPr>
          <w:p w14:paraId="679423D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c>
          <w:tcPr>
            <w:tcW w:w="1333" w:type="dxa"/>
            <w:vAlign w:val="center"/>
          </w:tcPr>
          <w:p w14:paraId="392EDFC5"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564B500C"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224AC124"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r w:rsidR="000A2DD4" w14:paraId="4BBB7B5D"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3E36A5F4" w14:textId="77777777" w:rsidR="000A2DD4" w:rsidRDefault="000A2DD4" w:rsidP="00E60115">
            <w:pPr>
              <w:jc w:val="center"/>
              <w:rPr>
                <w:rFonts w:eastAsiaTheme="minorHAnsi"/>
                <w:lang w:eastAsia="en-US"/>
              </w:rPr>
            </w:pPr>
            <w:r w:rsidRPr="00960DE9">
              <w:rPr>
                <w:rFonts w:eastAsiaTheme="minorHAnsi"/>
                <w:lang w:eastAsia="en-US"/>
              </w:rPr>
              <w:t xml:space="preserve">Débit volumique de l’air ou vitesse de l’air </w:t>
            </w:r>
            <w:r>
              <w:rPr>
                <w:rFonts w:eastAsiaTheme="minorHAnsi"/>
                <w:lang w:eastAsia="en-US"/>
              </w:rPr>
              <w:t>e</w:t>
            </w:r>
            <w:r w:rsidRPr="00960DE9">
              <w:rPr>
                <w:rFonts w:eastAsiaTheme="minorHAnsi"/>
                <w:lang w:eastAsia="en-US"/>
              </w:rPr>
              <w:t>t taux de renouvellement de l’air</w:t>
            </w:r>
          </w:p>
        </w:tc>
        <w:tc>
          <w:tcPr>
            <w:tcW w:w="1134" w:type="dxa"/>
            <w:vAlign w:val="center"/>
          </w:tcPr>
          <w:p w14:paraId="51896033"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c>
          <w:tcPr>
            <w:tcW w:w="1333" w:type="dxa"/>
            <w:vAlign w:val="center"/>
          </w:tcPr>
          <w:p w14:paraId="1E3C6736"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0E503E9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377CD9C7"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137A78AD"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727870FB" w14:textId="77777777" w:rsidR="000A2DD4" w:rsidRPr="00900EAE" w:rsidRDefault="000A2DD4" w:rsidP="00E60115">
            <w:pPr>
              <w:jc w:val="center"/>
              <w:rPr>
                <w:rFonts w:eastAsiaTheme="minorHAnsi"/>
                <w:lang w:eastAsia="en-US"/>
              </w:rPr>
            </w:pPr>
            <w:r>
              <w:rPr>
                <w:rFonts w:eastAsiaTheme="minorHAnsi"/>
                <w:lang w:eastAsia="en-US"/>
              </w:rPr>
              <w:t xml:space="preserve">Mesure </w:t>
            </w:r>
            <w:r w:rsidRPr="00900EAE">
              <w:rPr>
                <w:rFonts w:eastAsiaTheme="minorHAnsi"/>
                <w:lang w:eastAsia="en-US"/>
              </w:rPr>
              <w:t>du différentiel de pressions</w:t>
            </w:r>
          </w:p>
        </w:tc>
        <w:tc>
          <w:tcPr>
            <w:tcW w:w="1134" w:type="dxa"/>
            <w:vAlign w:val="center"/>
          </w:tcPr>
          <w:p w14:paraId="119330FE"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c>
          <w:tcPr>
            <w:tcW w:w="1333" w:type="dxa"/>
            <w:vAlign w:val="center"/>
          </w:tcPr>
          <w:p w14:paraId="56CB31A6"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88" w:type="dxa"/>
            <w:vAlign w:val="center"/>
          </w:tcPr>
          <w:p w14:paraId="4C3CA20B"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237" w:type="dxa"/>
            <w:vAlign w:val="center"/>
          </w:tcPr>
          <w:p w14:paraId="4D2159AF"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018CA602"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5C74401D" w14:textId="77777777" w:rsidR="000A2DD4" w:rsidRDefault="000A2DD4" w:rsidP="00E60115">
            <w:pPr>
              <w:jc w:val="center"/>
              <w:rPr>
                <w:rFonts w:eastAsiaTheme="minorHAnsi"/>
                <w:lang w:eastAsia="en-US"/>
              </w:rPr>
            </w:pPr>
            <w:r w:rsidRPr="00B3658C">
              <w:rPr>
                <w:rFonts w:eastAsiaTheme="minorHAnsi"/>
                <w:lang w:eastAsia="en-US"/>
              </w:rPr>
              <w:t>Mesure</w:t>
            </w:r>
            <w:r>
              <w:rPr>
                <w:rFonts w:eastAsiaTheme="minorHAnsi"/>
                <w:lang w:eastAsia="en-US"/>
              </w:rPr>
              <w:t xml:space="preserve"> de la température</w:t>
            </w:r>
          </w:p>
        </w:tc>
        <w:tc>
          <w:tcPr>
            <w:tcW w:w="1134" w:type="dxa"/>
            <w:vAlign w:val="center"/>
          </w:tcPr>
          <w:p w14:paraId="72CC8C5F"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c>
          <w:tcPr>
            <w:tcW w:w="1333" w:type="dxa"/>
            <w:vAlign w:val="center"/>
          </w:tcPr>
          <w:p w14:paraId="2C3211AC"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88" w:type="dxa"/>
            <w:vAlign w:val="center"/>
          </w:tcPr>
          <w:p w14:paraId="17DCC263"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237" w:type="dxa"/>
            <w:vAlign w:val="center"/>
          </w:tcPr>
          <w:p w14:paraId="0B1A0DB6"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4A2A8110"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0BC9589F" w14:textId="77777777" w:rsidR="000A2DD4" w:rsidRDefault="000A2DD4" w:rsidP="00E60115">
            <w:pPr>
              <w:jc w:val="center"/>
              <w:rPr>
                <w:rFonts w:eastAsiaTheme="minorHAnsi"/>
                <w:lang w:eastAsia="en-US"/>
              </w:rPr>
            </w:pPr>
            <w:r>
              <w:rPr>
                <w:rFonts w:eastAsiaTheme="minorHAnsi"/>
                <w:lang w:eastAsia="en-US"/>
              </w:rPr>
              <w:t>Mesure de l’hygrométrie</w:t>
            </w:r>
          </w:p>
        </w:tc>
        <w:tc>
          <w:tcPr>
            <w:tcW w:w="1134" w:type="dxa"/>
            <w:vAlign w:val="center"/>
          </w:tcPr>
          <w:p w14:paraId="46598096"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c>
          <w:tcPr>
            <w:tcW w:w="1333" w:type="dxa"/>
            <w:vAlign w:val="center"/>
          </w:tcPr>
          <w:p w14:paraId="72A6E201"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88" w:type="dxa"/>
            <w:vAlign w:val="center"/>
          </w:tcPr>
          <w:p w14:paraId="07392AEA"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237" w:type="dxa"/>
            <w:vAlign w:val="center"/>
          </w:tcPr>
          <w:p w14:paraId="373011E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5E2FA5E3"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5BA60F9D" w14:textId="77777777" w:rsidR="000A2DD4" w:rsidRDefault="000A2DD4" w:rsidP="00E60115">
            <w:pPr>
              <w:jc w:val="center"/>
              <w:rPr>
                <w:rFonts w:eastAsiaTheme="minorHAnsi"/>
                <w:lang w:eastAsia="en-US"/>
              </w:rPr>
            </w:pPr>
            <w:r>
              <w:rPr>
                <w:rFonts w:eastAsiaTheme="minorHAnsi"/>
                <w:lang w:eastAsia="en-US"/>
              </w:rPr>
              <w:t>Contrôle de l’intégrité et de l’étanchéité des filtres</w:t>
            </w:r>
          </w:p>
        </w:tc>
        <w:tc>
          <w:tcPr>
            <w:tcW w:w="1134" w:type="dxa"/>
            <w:vAlign w:val="center"/>
          </w:tcPr>
          <w:p w14:paraId="0CB1DAD9"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Sur demande</w:t>
            </w:r>
          </w:p>
        </w:tc>
        <w:tc>
          <w:tcPr>
            <w:tcW w:w="1333" w:type="dxa"/>
            <w:vAlign w:val="center"/>
          </w:tcPr>
          <w:p w14:paraId="1E255E06"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Sur demande</w:t>
            </w:r>
          </w:p>
        </w:tc>
        <w:tc>
          <w:tcPr>
            <w:tcW w:w="1388" w:type="dxa"/>
            <w:vAlign w:val="center"/>
          </w:tcPr>
          <w:p w14:paraId="1A94BF95"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578681D5"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r w:rsidR="000A2DD4" w14:paraId="08582749"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64FBE9AD" w14:textId="77777777" w:rsidR="000A2DD4" w:rsidRDefault="000A2DD4" w:rsidP="00E60115">
            <w:pPr>
              <w:jc w:val="center"/>
              <w:rPr>
                <w:rFonts w:eastAsiaTheme="minorHAnsi"/>
                <w:lang w:eastAsia="en-US"/>
              </w:rPr>
            </w:pPr>
            <w:r>
              <w:rPr>
                <w:rFonts w:eastAsiaTheme="minorHAnsi"/>
                <w:lang w:eastAsia="en-US"/>
              </w:rPr>
              <w:t>Cinétique de décontamination des particules</w:t>
            </w:r>
          </w:p>
        </w:tc>
        <w:tc>
          <w:tcPr>
            <w:tcW w:w="1134" w:type="dxa"/>
            <w:vAlign w:val="center"/>
          </w:tcPr>
          <w:p w14:paraId="2F40877D"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Sur demande</w:t>
            </w:r>
          </w:p>
        </w:tc>
        <w:tc>
          <w:tcPr>
            <w:tcW w:w="1333" w:type="dxa"/>
            <w:vAlign w:val="center"/>
          </w:tcPr>
          <w:p w14:paraId="599A80A1"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Sur demande</w:t>
            </w:r>
          </w:p>
        </w:tc>
        <w:tc>
          <w:tcPr>
            <w:tcW w:w="1388" w:type="dxa"/>
            <w:vAlign w:val="center"/>
          </w:tcPr>
          <w:p w14:paraId="17457F8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60391143"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r w:rsidR="000A2DD4" w14:paraId="7437430B"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38E7DD3B" w14:textId="77777777" w:rsidR="000A2DD4" w:rsidRDefault="000A2DD4" w:rsidP="00E60115">
            <w:pPr>
              <w:jc w:val="center"/>
              <w:rPr>
                <w:rFonts w:eastAsiaTheme="minorHAnsi"/>
                <w:lang w:eastAsia="en-US"/>
              </w:rPr>
            </w:pPr>
            <w:r>
              <w:rPr>
                <w:rFonts w:eastAsiaTheme="minorHAnsi"/>
                <w:lang w:eastAsia="en-US"/>
              </w:rPr>
              <w:t>Cartographie des vitesses de soufflage ou d’air</w:t>
            </w:r>
          </w:p>
        </w:tc>
        <w:tc>
          <w:tcPr>
            <w:tcW w:w="1134" w:type="dxa"/>
            <w:vAlign w:val="center"/>
          </w:tcPr>
          <w:p w14:paraId="321F05BD"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33" w:type="dxa"/>
            <w:vAlign w:val="center"/>
          </w:tcPr>
          <w:p w14:paraId="6B2BED50"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0F3C051C"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0C9CBE25"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00E8C6B5"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0713E048" w14:textId="77777777" w:rsidR="000A2DD4" w:rsidRDefault="000A2DD4" w:rsidP="00E60115">
            <w:pPr>
              <w:jc w:val="center"/>
              <w:rPr>
                <w:rFonts w:eastAsiaTheme="minorHAnsi"/>
                <w:lang w:eastAsia="en-US"/>
              </w:rPr>
            </w:pPr>
            <w:r>
              <w:rPr>
                <w:rFonts w:eastAsiaTheme="minorHAnsi"/>
                <w:lang w:eastAsia="en-US"/>
              </w:rPr>
              <w:t>Visualisation des flux d’air (schéma aéraulique)</w:t>
            </w:r>
          </w:p>
        </w:tc>
        <w:tc>
          <w:tcPr>
            <w:tcW w:w="1134" w:type="dxa"/>
            <w:vAlign w:val="center"/>
          </w:tcPr>
          <w:p w14:paraId="208FD132"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Sur demande</w:t>
            </w:r>
          </w:p>
        </w:tc>
        <w:tc>
          <w:tcPr>
            <w:tcW w:w="1333" w:type="dxa"/>
            <w:vAlign w:val="center"/>
          </w:tcPr>
          <w:p w14:paraId="485936FE"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219F8139"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7F2D1E1A"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Annuel</w:t>
            </w:r>
          </w:p>
        </w:tc>
      </w:tr>
      <w:tr w:rsidR="000A2DD4" w14:paraId="0638C366"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7D1BB995" w14:textId="77777777" w:rsidR="000A2DD4" w:rsidRDefault="000A2DD4" w:rsidP="00E60115">
            <w:pPr>
              <w:jc w:val="center"/>
              <w:rPr>
                <w:rFonts w:eastAsiaTheme="minorHAnsi"/>
                <w:lang w:eastAsia="en-US"/>
              </w:rPr>
            </w:pPr>
            <w:r>
              <w:rPr>
                <w:rFonts w:eastAsiaTheme="minorHAnsi"/>
                <w:lang w:eastAsia="en-US"/>
              </w:rPr>
              <w:t xml:space="preserve">Vérification de la </w:t>
            </w:r>
            <w:proofErr w:type="spellStart"/>
            <w:r>
              <w:rPr>
                <w:rFonts w:eastAsiaTheme="minorHAnsi"/>
                <w:lang w:eastAsia="en-US"/>
              </w:rPr>
              <w:t>laminarité</w:t>
            </w:r>
            <w:proofErr w:type="spellEnd"/>
            <w:r>
              <w:rPr>
                <w:rFonts w:eastAsiaTheme="minorHAnsi"/>
                <w:lang w:eastAsia="en-US"/>
              </w:rPr>
              <w:t xml:space="preserve"> (homogénéité)</w:t>
            </w:r>
          </w:p>
        </w:tc>
        <w:tc>
          <w:tcPr>
            <w:tcW w:w="1134" w:type="dxa"/>
            <w:vAlign w:val="center"/>
          </w:tcPr>
          <w:p w14:paraId="2BAB934D"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33" w:type="dxa"/>
            <w:vAlign w:val="center"/>
          </w:tcPr>
          <w:p w14:paraId="703EADE3"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2FA1D128"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237" w:type="dxa"/>
            <w:vAlign w:val="center"/>
          </w:tcPr>
          <w:p w14:paraId="6DE1B063"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r w:rsidR="000A2DD4" w14:paraId="6785128B"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4AACD63A" w14:textId="77777777" w:rsidR="000A2DD4" w:rsidRDefault="000A2DD4" w:rsidP="00E60115">
            <w:pPr>
              <w:jc w:val="center"/>
              <w:rPr>
                <w:rFonts w:eastAsiaTheme="minorHAnsi"/>
                <w:lang w:eastAsia="en-US"/>
              </w:rPr>
            </w:pPr>
            <w:r>
              <w:rPr>
                <w:rFonts w:eastAsiaTheme="minorHAnsi"/>
                <w:lang w:eastAsia="en-US"/>
              </w:rPr>
              <w:t>Vitesse d’écoulement de l’air entrant</w:t>
            </w:r>
          </w:p>
        </w:tc>
        <w:tc>
          <w:tcPr>
            <w:tcW w:w="1134" w:type="dxa"/>
            <w:vAlign w:val="center"/>
          </w:tcPr>
          <w:p w14:paraId="63A3556C"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33" w:type="dxa"/>
            <w:vAlign w:val="center"/>
          </w:tcPr>
          <w:p w14:paraId="0C10EEB9"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00A2E48F"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237" w:type="dxa"/>
            <w:vAlign w:val="center"/>
          </w:tcPr>
          <w:p w14:paraId="04270204"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r w:rsidR="000A2DD4" w:rsidRPr="00A727FE" w14:paraId="206474FD" w14:textId="77777777" w:rsidTr="00E60115">
        <w:tc>
          <w:tcPr>
            <w:cnfStyle w:val="001000000000" w:firstRow="0" w:lastRow="0" w:firstColumn="1" w:lastColumn="0" w:oddVBand="0" w:evenVBand="0" w:oddHBand="0" w:evenHBand="0" w:firstRowFirstColumn="0" w:firstRowLastColumn="0" w:lastRowFirstColumn="0" w:lastRowLastColumn="0"/>
            <w:tcW w:w="2630" w:type="dxa"/>
            <w:shd w:val="clear" w:color="auto" w:fill="BFBFBF" w:themeFill="background1" w:themeFillShade="BF"/>
          </w:tcPr>
          <w:p w14:paraId="77254195" w14:textId="77777777" w:rsidR="000A2DD4" w:rsidRDefault="000A2DD4" w:rsidP="00E60115">
            <w:pPr>
              <w:jc w:val="center"/>
              <w:rPr>
                <w:rFonts w:eastAsiaTheme="minorHAnsi"/>
                <w:lang w:eastAsia="en-US"/>
              </w:rPr>
            </w:pPr>
            <w:r>
              <w:rPr>
                <w:rFonts w:eastAsiaTheme="minorHAnsi"/>
                <w:lang w:eastAsia="en-US"/>
              </w:rPr>
              <w:t>Vérification des alarmes</w:t>
            </w:r>
          </w:p>
        </w:tc>
        <w:tc>
          <w:tcPr>
            <w:tcW w:w="1134" w:type="dxa"/>
            <w:vAlign w:val="center"/>
          </w:tcPr>
          <w:p w14:paraId="6B51DEF9"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333" w:type="dxa"/>
            <w:vAlign w:val="center"/>
          </w:tcPr>
          <w:p w14:paraId="3EE3DB63"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r>
              <w:rPr>
                <w:rFonts w:eastAsiaTheme="minorHAnsi"/>
                <w:lang w:eastAsia="en-US"/>
              </w:rPr>
              <w:t>Semestriel</w:t>
            </w:r>
          </w:p>
        </w:tc>
        <w:tc>
          <w:tcPr>
            <w:tcW w:w="1388" w:type="dxa"/>
            <w:vAlign w:val="center"/>
          </w:tcPr>
          <w:p w14:paraId="46643237"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c>
          <w:tcPr>
            <w:tcW w:w="1237" w:type="dxa"/>
            <w:vAlign w:val="center"/>
          </w:tcPr>
          <w:p w14:paraId="0CE74C3D" w14:textId="77777777" w:rsidR="000A2DD4" w:rsidRDefault="000A2DD4" w:rsidP="00E60115">
            <w:pPr>
              <w:jc w:val="center"/>
              <w:cnfStyle w:val="000000000000" w:firstRow="0" w:lastRow="0" w:firstColumn="0" w:lastColumn="0" w:oddVBand="0" w:evenVBand="0" w:oddHBand="0" w:evenHBand="0" w:firstRowFirstColumn="0" w:firstRowLastColumn="0" w:lastRowFirstColumn="0" w:lastRowLastColumn="0"/>
              <w:rPr>
                <w:rFonts w:eastAsiaTheme="minorHAnsi"/>
                <w:lang w:eastAsia="en-US"/>
              </w:rPr>
            </w:pPr>
          </w:p>
        </w:tc>
      </w:tr>
    </w:tbl>
    <w:p w14:paraId="48E8C38F" w14:textId="599F110A" w:rsidR="000A2DD4" w:rsidRDefault="000A2DD4" w:rsidP="000A2DD4">
      <w:pPr>
        <w:pStyle w:val="Titre2"/>
      </w:pPr>
      <w:bookmarkStart w:id="22" w:name="_Toc193181811"/>
      <w:r w:rsidRPr="00570FDC">
        <w:lastRenderedPageBreak/>
        <w:t xml:space="preserve"> </w:t>
      </w:r>
      <w:bookmarkStart w:id="23" w:name="_Toc196819479"/>
      <w:r w:rsidRPr="00570FDC">
        <w:t>Hottes chimiques</w:t>
      </w:r>
      <w:bookmarkEnd w:id="22"/>
      <w:bookmarkEnd w:id="23"/>
    </w:p>
    <w:p w14:paraId="24A320E3" w14:textId="77777777" w:rsidR="000A2DD4" w:rsidRPr="00570FDC" w:rsidRDefault="000A2DD4" w:rsidP="000A2DD4">
      <w:pPr>
        <w:rPr>
          <w:rFonts w:cstheme="minorHAnsi"/>
          <w:u w:val="single"/>
        </w:rPr>
      </w:pPr>
      <w:r w:rsidRPr="00570FDC">
        <w:rPr>
          <w:rFonts w:cstheme="minorHAnsi"/>
          <w:u w:val="single"/>
        </w:rPr>
        <w:t>Conformément à l’arrêté du 8 octobre 1987 relatif au contrôle périodique des installations d'aération et d'assainissement des locaux de travail, les prestations suivantes doivent être effectuées :</w:t>
      </w:r>
    </w:p>
    <w:p w14:paraId="21317970" w14:textId="77777777" w:rsidR="000A2DD4" w:rsidRPr="00570FDC" w:rsidRDefault="000A2DD4" w:rsidP="000A2DD4">
      <w:pPr>
        <w:rPr>
          <w:rFonts w:cstheme="minorHAnsi"/>
        </w:rPr>
      </w:pPr>
    </w:p>
    <w:p w14:paraId="020C706B" w14:textId="77777777" w:rsidR="000A2DD4" w:rsidRPr="00570FDC" w:rsidRDefault="000A2DD4" w:rsidP="000A2DD4">
      <w:pPr>
        <w:rPr>
          <w:rFonts w:cstheme="minorHAnsi"/>
        </w:rPr>
      </w:pPr>
      <w:r w:rsidRPr="00570FDC">
        <w:rPr>
          <w:rFonts w:cstheme="minorHAnsi"/>
        </w:rPr>
        <w:t>a) Au minimum tous les ans :</w:t>
      </w:r>
    </w:p>
    <w:p w14:paraId="32416B39"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Contrôle du débit global d'air extrait par l'installation ; Volume d’air entrant</w:t>
      </w:r>
    </w:p>
    <w:p w14:paraId="12BB45F3"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Contrôle des pressions statiques ou des vitesses aux points caractéristiques de l'installation, notamment au niveau des systèmes de captage ;</w:t>
      </w:r>
    </w:p>
    <w:p w14:paraId="35773666"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Examen de l'état de tous les éléments de l'installation (système de captage, gaines, dépoussiéreurs, épurateurs, systèmes d'apport d'air de compensation...).</w:t>
      </w:r>
    </w:p>
    <w:p w14:paraId="396EA698" w14:textId="77777777" w:rsidR="000A2DD4" w:rsidRPr="00570FDC" w:rsidRDefault="000A2DD4" w:rsidP="000A2DD4">
      <w:pPr>
        <w:rPr>
          <w:rFonts w:cstheme="minorHAnsi"/>
        </w:rPr>
      </w:pPr>
      <w:r w:rsidRPr="00570FDC">
        <w:rPr>
          <w:rFonts w:cstheme="minorHAnsi"/>
        </w:rPr>
        <w:t>b) Au minimum tous les six mois lorsqu'il existe un système de recyclage :</w:t>
      </w:r>
    </w:p>
    <w:p w14:paraId="64F9F041"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Contrôle de la concentration en poussières sans effet spécifique ou en autres polluants dans les gaines de recyclage ou à leur sortie dans un écoulement canalisé ;</w:t>
      </w:r>
    </w:p>
    <w:p w14:paraId="6382E20D"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Contrôle de tous les systèmes de surveillance mis en œuvre ;</w:t>
      </w:r>
    </w:p>
    <w:p w14:paraId="2F26F0E7" w14:textId="77777777" w:rsidR="000A2DD4" w:rsidRPr="00570FDC" w:rsidRDefault="000A2DD4" w:rsidP="000A2DD4">
      <w:pPr>
        <w:pStyle w:val="Paragraphedeliste"/>
        <w:numPr>
          <w:ilvl w:val="0"/>
          <w:numId w:val="30"/>
        </w:numPr>
        <w:rPr>
          <w:rFonts w:asciiTheme="minorHAnsi" w:eastAsiaTheme="minorHAnsi" w:hAnsiTheme="minorHAnsi" w:cstheme="minorHAnsi"/>
        </w:rPr>
      </w:pPr>
      <w:r w:rsidRPr="00570FDC">
        <w:rPr>
          <w:rFonts w:asciiTheme="minorHAnsi" w:eastAsiaTheme="minorHAnsi" w:hAnsiTheme="minorHAnsi" w:cstheme="minorHAnsi"/>
        </w:rPr>
        <w:t>Vérification de l’adéquation de la performance des filtres au regard des produits chimiques utilisés.</w:t>
      </w:r>
    </w:p>
    <w:p w14:paraId="03F4A224" w14:textId="77777777" w:rsidR="000A2DD4" w:rsidRPr="00570FDC" w:rsidRDefault="000A2DD4" w:rsidP="000A2DD4">
      <w:pPr>
        <w:rPr>
          <w:rFonts w:cstheme="minorHAnsi"/>
          <w:color w:val="000000"/>
          <w:shd w:val="clear" w:color="auto" w:fill="FFFFFF"/>
        </w:rPr>
      </w:pPr>
      <w:r w:rsidRPr="00570FDC">
        <w:rPr>
          <w:rFonts w:cstheme="minorHAnsi"/>
          <w:color w:val="000000"/>
          <w:shd w:val="clear" w:color="auto" w:fill="FFFFFF"/>
        </w:rPr>
        <w:t>Un contrôle des zones mortes sera réalisé</w:t>
      </w:r>
    </w:p>
    <w:p w14:paraId="5AFCF8D9" w14:textId="77777777" w:rsidR="000A2DD4" w:rsidRPr="00570FDC" w:rsidRDefault="000A2DD4" w:rsidP="000A2DD4">
      <w:pPr>
        <w:rPr>
          <w:rFonts w:cstheme="minorHAnsi"/>
          <w:color w:val="000000"/>
          <w:sz w:val="21"/>
          <w:szCs w:val="21"/>
          <w:shd w:val="clear" w:color="auto" w:fill="FFFFFF"/>
        </w:rPr>
      </w:pPr>
      <w:r w:rsidRPr="00570FDC">
        <w:rPr>
          <w:rFonts w:cstheme="minorHAnsi"/>
        </w:rPr>
        <w:t xml:space="preserve">Les résultats sont </w:t>
      </w:r>
      <w:r w:rsidRPr="00570FDC">
        <w:rPr>
          <w:rFonts w:cstheme="minorHAnsi"/>
          <w:color w:val="000000"/>
          <w:sz w:val="21"/>
          <w:szCs w:val="21"/>
          <w:shd w:val="clear" w:color="auto" w:fill="FFFFFF"/>
        </w:rPr>
        <w:t>portés sur le dossier de maintenance des hottes chimiques</w:t>
      </w:r>
    </w:p>
    <w:p w14:paraId="35E37865" w14:textId="77777777" w:rsidR="000A2DD4" w:rsidRDefault="000A2DD4" w:rsidP="000A2DD4">
      <w:pPr>
        <w:pStyle w:val="Titre1"/>
        <w:rPr>
          <w:rFonts w:eastAsiaTheme="minorHAnsi"/>
        </w:rPr>
      </w:pPr>
      <w:bookmarkStart w:id="24" w:name="_Toc193181812"/>
      <w:bookmarkStart w:id="25" w:name="_Toc196819480"/>
      <w:r>
        <w:rPr>
          <w:rFonts w:eastAsiaTheme="minorHAnsi"/>
        </w:rPr>
        <w:lastRenderedPageBreak/>
        <w:t>Elaboration du rapport</w:t>
      </w:r>
      <w:bookmarkEnd w:id="24"/>
      <w:bookmarkEnd w:id="25"/>
    </w:p>
    <w:p w14:paraId="728E932E" w14:textId="77777777" w:rsidR="000A2DD4" w:rsidRDefault="000A2DD4" w:rsidP="000A2DD4">
      <w:pPr>
        <w:pStyle w:val="Titre2"/>
        <w:rPr>
          <w:rFonts w:eastAsiaTheme="minorHAnsi"/>
        </w:rPr>
      </w:pPr>
      <w:bookmarkStart w:id="26" w:name="_Toc193181813"/>
      <w:bookmarkStart w:id="27" w:name="_Toc196819481"/>
      <w:r>
        <w:rPr>
          <w:rFonts w:eastAsiaTheme="minorHAnsi"/>
        </w:rPr>
        <w:t>Contenu</w:t>
      </w:r>
      <w:bookmarkEnd w:id="26"/>
      <w:bookmarkEnd w:id="27"/>
    </w:p>
    <w:p w14:paraId="62B13967" w14:textId="77777777" w:rsidR="000A2DD4" w:rsidRPr="009D44A8" w:rsidRDefault="000A2DD4" w:rsidP="000A2DD4">
      <w:pPr>
        <w:rPr>
          <w:rFonts w:cstheme="minorHAnsi"/>
        </w:rPr>
      </w:pPr>
      <w:r w:rsidRPr="009D44A8">
        <w:rPr>
          <w:rFonts w:cstheme="minorHAnsi"/>
        </w:rPr>
        <w:t>Le rapport d’essai doit mentionner au minimum les éléments suivants pour chaque local ou équipement :</w:t>
      </w:r>
    </w:p>
    <w:p w14:paraId="43F421A0"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Le nom et l’adresse de l’organisme responsable des essais,</w:t>
      </w:r>
    </w:p>
    <w:p w14:paraId="07BABE9C"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Les références normatives (n° et année de publication),</w:t>
      </w:r>
    </w:p>
    <w:p w14:paraId="222F2517"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La(les) date(s) d’intervention et l’identité des techniciens contrôleurs,</w:t>
      </w:r>
    </w:p>
    <w:p w14:paraId="05AEA299"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 xml:space="preserve">L’identification du lieu d’intervention avec à minima n° local EFS et/ou l’identification de l’appareil vérifié, </w:t>
      </w:r>
    </w:p>
    <w:p w14:paraId="17A086C0"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Description détaillée des méthodes d’essais en y incluant les conditions particulières ou les écarts par rapport à la méthode d’essai ainsi que les justifications ;</w:t>
      </w:r>
    </w:p>
    <w:p w14:paraId="045E2BF3"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Identification des appareils de mesure et leur certificat d’étalonnage en cours de validité ;</w:t>
      </w:r>
    </w:p>
    <w:p w14:paraId="2BC8C599"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Une identification claire de l’emplacement de la ZAC et des zones examinées (avec référence des locaux adjacente) ;</w:t>
      </w:r>
    </w:p>
    <w:p w14:paraId="50513A86"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Coordonnées précises de tous les points de prélèvements (représentation graphique ou photographique) ;</w:t>
      </w:r>
    </w:p>
    <w:p w14:paraId="573F0C82"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Les résultats des essais ;</w:t>
      </w:r>
    </w:p>
    <w:p w14:paraId="28CFAB4C"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Présence des tickets de mesures ;</w:t>
      </w:r>
    </w:p>
    <w:p w14:paraId="41EB54CE"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Les résultats obtenus pour chaque paramètre contrôlé et les conformités au regard des spécifications définies ;</w:t>
      </w:r>
    </w:p>
    <w:p w14:paraId="7C2146A3" w14:textId="77777777" w:rsidR="000A2DD4"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rPr>
        <w:t>Un tableau récapitulatif des résultats avec une conclusion sur la conformité au regard des spécifications attendues.</w:t>
      </w:r>
    </w:p>
    <w:p w14:paraId="239FD952" w14:textId="77777777" w:rsidR="000A2DD4" w:rsidRDefault="000A2DD4" w:rsidP="000A2DD4">
      <w:pPr>
        <w:pStyle w:val="Paragraphedeliste"/>
        <w:numPr>
          <w:ilvl w:val="0"/>
          <w:numId w:val="32"/>
        </w:numPr>
        <w:suppressAutoHyphens w:val="0"/>
        <w:rPr>
          <w:rFonts w:asciiTheme="minorHAnsi" w:hAnsiTheme="minorHAnsi" w:cstheme="minorHAnsi"/>
        </w:rPr>
      </w:pPr>
      <w:r w:rsidRPr="009D44A8">
        <w:rPr>
          <w:rFonts w:asciiTheme="minorHAnsi" w:hAnsiTheme="minorHAnsi" w:cstheme="minorHAnsi"/>
          <w:b/>
          <w:bCs/>
          <w:u w:val="single"/>
        </w:rPr>
        <w:t>Pour les</w:t>
      </w:r>
      <w:r>
        <w:rPr>
          <w:rFonts w:asciiTheme="minorHAnsi" w:hAnsiTheme="minorHAnsi" w:cstheme="minorHAnsi"/>
          <w:b/>
          <w:bCs/>
          <w:u w:val="single"/>
        </w:rPr>
        <w:t xml:space="preserve"> contrôles</w:t>
      </w:r>
      <w:r w:rsidRPr="009D44A8">
        <w:rPr>
          <w:rFonts w:asciiTheme="minorHAnsi" w:hAnsiTheme="minorHAnsi" w:cstheme="minorHAnsi"/>
          <w:b/>
          <w:bCs/>
          <w:u w:val="single"/>
        </w:rPr>
        <w:t xml:space="preserve"> PSM uniquement</w:t>
      </w:r>
      <w:r>
        <w:rPr>
          <w:rFonts w:asciiTheme="minorHAnsi" w:hAnsiTheme="minorHAnsi" w:cstheme="minorHAnsi"/>
        </w:rPr>
        <w:t xml:space="preserve"> : </w:t>
      </w:r>
    </w:p>
    <w:p w14:paraId="4660ED3D" w14:textId="77777777" w:rsidR="000A2DD4" w:rsidRDefault="000A2DD4" w:rsidP="000A2DD4">
      <w:pPr>
        <w:pStyle w:val="Paragraphedeliste"/>
        <w:numPr>
          <w:ilvl w:val="1"/>
          <w:numId w:val="32"/>
        </w:numPr>
        <w:suppressAutoHyphens w:val="0"/>
        <w:rPr>
          <w:rFonts w:asciiTheme="minorHAnsi" w:hAnsiTheme="minorHAnsi" w:cstheme="minorHAnsi"/>
        </w:rPr>
      </w:pPr>
      <w:r w:rsidRPr="0077096E">
        <w:rPr>
          <w:rFonts w:asciiTheme="minorHAnsi" w:hAnsiTheme="minorHAnsi" w:cstheme="minorHAnsi"/>
        </w:rPr>
        <w:t>Pour les mesures des vitesses d’air, le positionnement de la sonde sera précisé</w:t>
      </w:r>
      <w:r>
        <w:rPr>
          <w:rFonts w:asciiTheme="minorHAnsi" w:hAnsiTheme="minorHAnsi" w:cstheme="minorHAnsi"/>
        </w:rPr>
        <w:t xml:space="preserve"> par tout moyen (description, schéma…). L</w:t>
      </w:r>
      <w:r w:rsidRPr="0077096E">
        <w:rPr>
          <w:rFonts w:asciiTheme="minorHAnsi" w:hAnsiTheme="minorHAnsi" w:cstheme="minorHAnsi"/>
        </w:rPr>
        <w:t>a durée de prélèvement en chaque point</w:t>
      </w:r>
      <w:r>
        <w:rPr>
          <w:rFonts w:asciiTheme="minorHAnsi" w:hAnsiTheme="minorHAnsi" w:cstheme="minorHAnsi"/>
        </w:rPr>
        <w:t xml:space="preserve"> sera également spécifiée.</w:t>
      </w:r>
    </w:p>
    <w:p w14:paraId="0F7A1DD2" w14:textId="77777777" w:rsidR="000A2DD4" w:rsidRDefault="000A2DD4" w:rsidP="000A2DD4">
      <w:pPr>
        <w:pStyle w:val="Paragraphedeliste"/>
        <w:numPr>
          <w:ilvl w:val="1"/>
          <w:numId w:val="32"/>
        </w:numPr>
        <w:suppressAutoHyphens w:val="0"/>
        <w:rPr>
          <w:rFonts w:asciiTheme="minorHAnsi" w:hAnsiTheme="minorHAnsi" w:cstheme="minorHAnsi"/>
        </w:rPr>
      </w:pPr>
      <w:r>
        <w:rPr>
          <w:rFonts w:asciiTheme="minorHAnsi" w:hAnsiTheme="minorHAnsi" w:cstheme="minorHAnsi"/>
        </w:rPr>
        <w:t>L’état d’occupation (repos ou activité) sera précisé ainsi que le type d’activité réalisé lors du contrôle en activité</w:t>
      </w:r>
    </w:p>
    <w:p w14:paraId="5AD6C0E7" w14:textId="77777777" w:rsidR="000A2DD4" w:rsidRPr="009D44A8" w:rsidRDefault="000A2DD4" w:rsidP="000A2DD4">
      <w:pPr>
        <w:pStyle w:val="Paragraphedeliste"/>
        <w:numPr>
          <w:ilvl w:val="0"/>
          <w:numId w:val="32"/>
        </w:numPr>
        <w:suppressAutoHyphens w:val="0"/>
        <w:rPr>
          <w:rFonts w:asciiTheme="minorHAnsi" w:hAnsiTheme="minorHAnsi" w:cstheme="minorHAnsi"/>
        </w:rPr>
      </w:pPr>
      <w:r>
        <w:rPr>
          <w:rFonts w:asciiTheme="minorHAnsi" w:hAnsiTheme="minorHAnsi" w:cstheme="minorHAnsi"/>
          <w:b/>
          <w:bCs/>
          <w:u w:val="single"/>
        </w:rPr>
        <w:t>Pour la ZAC</w:t>
      </w:r>
      <w:r w:rsidRPr="0077096E">
        <w:rPr>
          <w:rFonts w:asciiTheme="minorHAnsi" w:hAnsiTheme="minorHAnsi" w:cstheme="minorHAnsi"/>
        </w:rPr>
        <w:t xml:space="preserve"> :</w:t>
      </w:r>
      <w:r>
        <w:rPr>
          <w:rFonts w:asciiTheme="minorHAnsi" w:hAnsiTheme="minorHAnsi" w:cstheme="minorHAnsi"/>
        </w:rPr>
        <w:t xml:space="preserve"> l’état d’occupation de la ZAC (repos ou activité) ainsi que le nombre de personne présentes lors des contrôles ainsi que l’activité réalisée.</w:t>
      </w:r>
    </w:p>
    <w:p w14:paraId="7BB33FEC" w14:textId="77777777" w:rsidR="000A2DD4" w:rsidRPr="009D44A8" w:rsidRDefault="000A2DD4" w:rsidP="000A2DD4">
      <w:pPr>
        <w:rPr>
          <w:rFonts w:cstheme="minorHAnsi"/>
        </w:rPr>
      </w:pPr>
      <w:r w:rsidRPr="009D44A8">
        <w:rPr>
          <w:rFonts w:cstheme="minorHAnsi"/>
        </w:rPr>
        <w:t>En cas de non-conformité d’une salle ou d’un équipement, la conclusion doit apparaître clairement dans la conclusion du rapport.</w:t>
      </w:r>
    </w:p>
    <w:p w14:paraId="26A8310E" w14:textId="77777777" w:rsidR="000A2DD4" w:rsidRDefault="000A2DD4" w:rsidP="000A2DD4">
      <w:pPr>
        <w:pStyle w:val="Titre2"/>
      </w:pPr>
      <w:bookmarkStart w:id="28" w:name="_Toc193181814"/>
      <w:bookmarkStart w:id="29" w:name="_Toc196819482"/>
      <w:r>
        <w:t>Transmission du rapport</w:t>
      </w:r>
      <w:bookmarkEnd w:id="28"/>
      <w:bookmarkEnd w:id="29"/>
    </w:p>
    <w:p w14:paraId="1D6EA45B" w14:textId="77777777" w:rsidR="000A2DD4" w:rsidRPr="005C7FD3" w:rsidRDefault="000A2DD4" w:rsidP="000A2DD4">
      <w:pPr>
        <w:rPr>
          <w:b/>
          <w:u w:val="single"/>
        </w:rPr>
      </w:pPr>
      <w:r w:rsidRPr="005C7FD3">
        <w:rPr>
          <w:b/>
          <w:u w:val="single"/>
        </w:rPr>
        <w:t>A l’issue de l’intervention :</w:t>
      </w:r>
    </w:p>
    <w:p w14:paraId="38A3E85D" w14:textId="77777777" w:rsidR="000A2DD4" w:rsidRDefault="000A2DD4" w:rsidP="000A2DD4">
      <w:r>
        <w:t>Le technicien du Titulaire remplit une fiche d’intervention avant de quitter le site. Cette fiche d’intervention reprend l’état de conformité de tous les essais réalisés. Ce document est signé par le Titulaire et un représentant de l’EFS.</w:t>
      </w:r>
    </w:p>
    <w:p w14:paraId="0315FF32" w14:textId="77777777" w:rsidR="000A2DD4" w:rsidRDefault="000A2DD4" w:rsidP="000A2DD4"/>
    <w:p w14:paraId="7DEBD89C" w14:textId="77777777" w:rsidR="000A2DD4" w:rsidRPr="005C7FD3" w:rsidRDefault="000A2DD4" w:rsidP="000A2DD4">
      <w:pPr>
        <w:rPr>
          <w:b/>
          <w:u w:val="single"/>
        </w:rPr>
      </w:pPr>
      <w:r w:rsidRPr="005C7FD3">
        <w:rPr>
          <w:b/>
          <w:u w:val="single"/>
        </w:rPr>
        <w:lastRenderedPageBreak/>
        <w:t>Un mois au plus tard après l’intervention :</w:t>
      </w:r>
    </w:p>
    <w:p w14:paraId="5BE1C266" w14:textId="77777777" w:rsidR="000A2DD4" w:rsidRDefault="000A2DD4" w:rsidP="000A2DD4">
      <w:r>
        <w:t>Le Titulaire transmet, par tout moyen donnant date certaine, les rapports de contrôle finalisés au responsable des activités de l’EFS.</w:t>
      </w:r>
    </w:p>
    <w:p w14:paraId="7EEB98D8" w14:textId="77777777" w:rsidR="000A2DD4" w:rsidRDefault="000A2DD4" w:rsidP="000A2DD4">
      <w:r>
        <w:t xml:space="preserve">Pour les vidéos, faisant preuve d’essai (ex : schéma aéraulique), un format électronique sur clé </w:t>
      </w:r>
      <w:proofErr w:type="spellStart"/>
      <w:r>
        <w:t>usb</w:t>
      </w:r>
      <w:proofErr w:type="spellEnd"/>
      <w:r>
        <w:t xml:space="preserve"> ou tout autre format compatible et lisible par EFS est systématiquement fourni.</w:t>
      </w:r>
    </w:p>
    <w:p w14:paraId="2F5395D9" w14:textId="77777777" w:rsidR="000A2DD4" w:rsidRDefault="000A2DD4" w:rsidP="000A2DD4">
      <w:pPr>
        <w:pStyle w:val="Titre1"/>
      </w:pPr>
      <w:bookmarkStart w:id="30" w:name="_Toc193181815"/>
      <w:bookmarkStart w:id="31" w:name="_Toc196819483"/>
      <w:r>
        <w:lastRenderedPageBreak/>
        <w:t xml:space="preserve">Exigences et conditions de mise en œuvre </w:t>
      </w:r>
      <w:proofErr w:type="gramStart"/>
      <w:r>
        <w:t>du marche</w:t>
      </w:r>
      <w:bookmarkEnd w:id="30"/>
      <w:bookmarkEnd w:id="31"/>
      <w:proofErr w:type="gramEnd"/>
    </w:p>
    <w:p w14:paraId="34A87794" w14:textId="77777777" w:rsidR="000A2DD4" w:rsidRDefault="000A2DD4" w:rsidP="000A2DD4">
      <w:pPr>
        <w:pStyle w:val="Titre2"/>
      </w:pPr>
      <w:bookmarkStart w:id="32" w:name="_Toc193181816"/>
      <w:bookmarkStart w:id="33" w:name="_Toc196819484"/>
      <w:r>
        <w:t>Exigences concernant le matériel utilisé pour la prestation</w:t>
      </w:r>
      <w:bookmarkEnd w:id="32"/>
      <w:bookmarkEnd w:id="33"/>
    </w:p>
    <w:p w14:paraId="3E004920" w14:textId="77777777" w:rsidR="000A2DD4" w:rsidRDefault="000A2DD4" w:rsidP="000A2DD4">
      <w:r>
        <w:t>Les matériels de mesurage utilisés sont précisés dans le contenu de l’offre et leurs certificats d’étalonnage en cours de validité sont fournis dans le rapport final. Les matériels servant aux mesurages sont nettoyés selon les procédures en vigueur dans le service. Après les contrôles, les zones et surfaces contrôlées sont nettoyées avec les consommables mis à disposition dans les salles blanches.</w:t>
      </w:r>
    </w:p>
    <w:p w14:paraId="2C021ABB" w14:textId="77777777" w:rsidR="000A2DD4" w:rsidRPr="009D44A8" w:rsidRDefault="000A2DD4" w:rsidP="000A2DD4">
      <w:pPr>
        <w:pStyle w:val="Titre3"/>
        <w:rPr>
          <w:sz w:val="22"/>
          <w:szCs w:val="22"/>
        </w:rPr>
      </w:pPr>
      <w:bookmarkStart w:id="34" w:name="_Toc193181817"/>
      <w:r w:rsidRPr="009D44A8">
        <w:rPr>
          <w:sz w:val="22"/>
          <w:szCs w:val="22"/>
        </w:rPr>
        <w:t>Pour les contrôles des PSM</w:t>
      </w:r>
      <w:bookmarkEnd w:id="34"/>
    </w:p>
    <w:p w14:paraId="67C8440F" w14:textId="77777777" w:rsidR="000A2DD4" w:rsidRPr="009D44A8" w:rsidRDefault="000A2DD4" w:rsidP="000A2DD4">
      <w:pPr>
        <w:rPr>
          <w:rFonts w:cstheme="minorHAnsi"/>
        </w:rPr>
      </w:pPr>
      <w:r w:rsidRPr="009D44A8">
        <w:rPr>
          <w:rFonts w:cstheme="minorHAnsi"/>
        </w:rPr>
        <w:t xml:space="preserve">Le prestataire devra utiliser les équipements suivants : </w:t>
      </w:r>
    </w:p>
    <w:p w14:paraId="08E7E246" w14:textId="77777777" w:rsidR="000A2DD4" w:rsidRPr="009D44A8" w:rsidRDefault="000A2DD4" w:rsidP="000A2DD4">
      <w:pPr>
        <w:pStyle w:val="Paragraphedeliste"/>
        <w:numPr>
          <w:ilvl w:val="0"/>
          <w:numId w:val="36"/>
        </w:numPr>
        <w:suppressAutoHyphens w:val="0"/>
        <w:rPr>
          <w:rFonts w:asciiTheme="minorHAnsi" w:hAnsiTheme="minorHAnsi" w:cstheme="minorHAnsi"/>
        </w:rPr>
      </w:pPr>
      <w:r w:rsidRPr="009D44A8">
        <w:rPr>
          <w:rFonts w:asciiTheme="minorHAnsi" w:hAnsiTheme="minorHAnsi" w:cstheme="minorHAnsi"/>
        </w:rPr>
        <w:t>Un compteur particulaire ayant un débit de 100 litres/minute</w:t>
      </w:r>
      <w:r>
        <w:rPr>
          <w:rFonts w:asciiTheme="minorHAnsi" w:hAnsiTheme="minorHAnsi" w:cstheme="minorHAnsi"/>
        </w:rPr>
        <w:t> ;</w:t>
      </w:r>
    </w:p>
    <w:p w14:paraId="42E03D58" w14:textId="77777777" w:rsidR="000A2DD4" w:rsidRPr="009D44A8" w:rsidRDefault="000A2DD4" w:rsidP="000A2DD4">
      <w:pPr>
        <w:pStyle w:val="Paragraphedeliste"/>
        <w:numPr>
          <w:ilvl w:val="0"/>
          <w:numId w:val="36"/>
        </w:numPr>
        <w:suppressAutoHyphens w:val="0"/>
        <w:rPr>
          <w:rFonts w:asciiTheme="minorHAnsi" w:hAnsiTheme="minorHAnsi" w:cstheme="minorHAnsi"/>
        </w:rPr>
      </w:pPr>
      <w:r w:rsidRPr="009D44A8">
        <w:rPr>
          <w:rFonts w:asciiTheme="minorHAnsi" w:hAnsiTheme="minorHAnsi" w:cstheme="minorHAnsi"/>
        </w:rPr>
        <w:t xml:space="preserve">Une sonde isocinétique </w:t>
      </w:r>
      <w:r>
        <w:rPr>
          <w:rFonts w:asciiTheme="minorHAnsi" w:hAnsiTheme="minorHAnsi" w:cstheme="minorHAnsi"/>
        </w:rPr>
        <w:t xml:space="preserve">déportée du compteur </w:t>
      </w:r>
      <w:r w:rsidRPr="009D44A8">
        <w:rPr>
          <w:rFonts w:asciiTheme="minorHAnsi" w:hAnsiTheme="minorHAnsi" w:cstheme="minorHAnsi"/>
        </w:rPr>
        <w:t>permettant de positionner la sonde à une hauteur représentative de la zone de manipulation sous le PSM</w:t>
      </w:r>
      <w:r>
        <w:rPr>
          <w:rFonts w:asciiTheme="minorHAnsi" w:hAnsiTheme="minorHAnsi" w:cstheme="minorHAnsi"/>
        </w:rPr>
        <w:t xml:space="preserve"> et de laisser le compteur à l’extérieur du PSM</w:t>
      </w:r>
    </w:p>
    <w:p w14:paraId="2F9E2F5D" w14:textId="77777777" w:rsidR="000A2DD4" w:rsidRDefault="000A2DD4" w:rsidP="000A2DD4">
      <w:pPr>
        <w:pStyle w:val="Titre2"/>
      </w:pPr>
      <w:bookmarkStart w:id="35" w:name="_Toc193181818"/>
      <w:bookmarkStart w:id="36" w:name="_Toc196819485"/>
      <w:r>
        <w:t>Exigences concernant le Titulaire</w:t>
      </w:r>
      <w:bookmarkEnd w:id="35"/>
      <w:bookmarkEnd w:id="36"/>
    </w:p>
    <w:p w14:paraId="628BC6D1" w14:textId="77777777" w:rsidR="000A2DD4" w:rsidRDefault="000A2DD4" w:rsidP="000A2DD4">
      <w:r>
        <w:t xml:space="preserve">Le personnel intervenant du Titulaire est formé aux normes sur le contrôle des salles classées et habilité à la réalisation de la prestation. L’EFS se réserve le droit d’exiger des preuves de cette qualification au début du contrôle : diplôme, attestation de formation, référence sur d’autres installations similaires ou tous autres documents attestant de cette qualification particulière. </w:t>
      </w:r>
    </w:p>
    <w:p w14:paraId="27573D6F" w14:textId="77777777" w:rsidR="000A2DD4" w:rsidRDefault="000A2DD4" w:rsidP="000A2DD4">
      <w:r>
        <w:t xml:space="preserve">L’EFS informe l’intervenant du Titulaire au début du contrôle des règles d’hygiène et de sécurité en vigueur dans l’établissement ainsi que les règles d’accès aux salles blanches et de la salle azote. </w:t>
      </w:r>
    </w:p>
    <w:p w14:paraId="58DC8851" w14:textId="77777777" w:rsidR="000A2DD4" w:rsidRDefault="000A2DD4" w:rsidP="000A2DD4">
      <w:r>
        <w:t>Le personnel intervenant du Titulaire respecte les règles d’hygiène et de sécurité en vigueur dans l’établissement ainsi que les règles d’accès aux salles blanches et de la salle azote. Les locaux étant protégés par des accès limités, il s’engage à restituer le matériel mis à sa disposition pour accéder aux zones classées à la fin de son intervention (badges, clefs…) et à remettre en état le fonctionnement des zones dans lesquelles il est intervenu. Le Titulaire et son personnel s’engagent à ne pas divulguer les résultats de l’intervention et à respecter la confidentialité des données recueillies.</w:t>
      </w:r>
    </w:p>
    <w:p w14:paraId="1F665FB9" w14:textId="77777777" w:rsidR="000A2DD4" w:rsidRDefault="000A2DD4" w:rsidP="000A2DD4">
      <w:pPr>
        <w:pStyle w:val="Titre2"/>
      </w:pPr>
      <w:bookmarkStart w:id="37" w:name="_Toc193181819"/>
      <w:bookmarkStart w:id="38" w:name="_Toc196819486"/>
      <w:r>
        <w:t>Conditions de mise en œuvre de la prestation</w:t>
      </w:r>
      <w:bookmarkEnd w:id="37"/>
      <w:bookmarkEnd w:id="38"/>
    </w:p>
    <w:p w14:paraId="3572FCF2" w14:textId="77777777" w:rsidR="000A2DD4" w:rsidRDefault="000A2DD4" w:rsidP="000A2DD4">
      <w:r>
        <w:t>Les dates d’intervention du titulaire font l’objet d’un accord préalable pour ne pas gêner l’activité du service. Le titulaire fait connaître par écrit les dates d’intervention, la durée de l’intervention, le nombre de salariés affectés à l’intervention et le nom du responsable de l’équipe d’intervention.</w:t>
      </w:r>
    </w:p>
    <w:p w14:paraId="175EA75C" w14:textId="77777777" w:rsidR="000A2DD4" w:rsidRDefault="000A2DD4" w:rsidP="000A2DD4">
      <w:r>
        <w:t>Le titulaire informe l’EFS de l’état d’avancement de la réalisation de ses prestations. Toute anomalie ou non-conformité constatée lors de la prestation est signalée dans les plus brefs délais à l’EFS pour permettre la mise en place d’actions correctives.</w:t>
      </w:r>
    </w:p>
    <w:p w14:paraId="254726ED" w14:textId="77777777" w:rsidR="000A2DD4" w:rsidRDefault="000A2DD4" w:rsidP="000A2DD4">
      <w:r>
        <w:t>Le responsable des activités procède, après intervention du titulaire, à l’analyse des documents remis. Il se réserve le droit de demander à celui-ci les éléments manquants à la bonne tenue de ses dossiers, et ceci aux frais du titulaire. Il peut s’appuyer sur l’expertise des services techniques de son établissement autant que de besoin.</w:t>
      </w:r>
    </w:p>
    <w:p w14:paraId="35AD15E9" w14:textId="77777777" w:rsidR="000A2DD4" w:rsidRDefault="000A2DD4" w:rsidP="000A2DD4">
      <w:r>
        <w:lastRenderedPageBreak/>
        <w:t>En cas de divergence, un contact est pris (téléphonique ou autre), entre les deux parties afin d’analyser les écarts.</w:t>
      </w:r>
    </w:p>
    <w:p w14:paraId="4C2E4DE1" w14:textId="77777777" w:rsidR="000A2DD4" w:rsidRDefault="000A2DD4" w:rsidP="000A2DD4">
      <w:r>
        <w:t>L’EFS s’engage à fournir les consommables nécessaires à l’accès en salle blanche et à la décontamination du matériel, les alimentations électriques et les accès aux locaux techniques et centrales de traitement d’air.</w:t>
      </w:r>
    </w:p>
    <w:p w14:paraId="276EA075" w14:textId="77777777" w:rsidR="000A2DD4" w:rsidRDefault="000A2DD4" w:rsidP="000A2DD4">
      <w:pPr>
        <w:pStyle w:val="Titre2"/>
      </w:pPr>
      <w:bookmarkStart w:id="39" w:name="_Toc193181820"/>
      <w:bookmarkStart w:id="40" w:name="_Toc196819487"/>
      <w:r>
        <w:t>Organisation et système qualité du Titulaire</w:t>
      </w:r>
      <w:bookmarkEnd w:id="39"/>
      <w:bookmarkEnd w:id="40"/>
    </w:p>
    <w:p w14:paraId="5A0E7BAC" w14:textId="77777777" w:rsidR="000A2DD4" w:rsidRDefault="000A2DD4" w:rsidP="000A2DD4">
      <w:r>
        <w:t>Le titulaire aura nécessairement fourni dans son offre :</w:t>
      </w:r>
    </w:p>
    <w:p w14:paraId="78AB6726" w14:textId="77777777" w:rsidR="000A2DD4" w:rsidRPr="009800AE" w:rsidRDefault="000A2DD4" w:rsidP="000A2DD4">
      <w:pPr>
        <w:pStyle w:val="Paragraphedeliste"/>
        <w:numPr>
          <w:ilvl w:val="0"/>
          <w:numId w:val="33"/>
        </w:numPr>
        <w:suppressAutoHyphens w:val="0"/>
        <w:rPr>
          <w:rFonts w:cs="Arial"/>
        </w:rPr>
      </w:pPr>
      <w:r w:rsidRPr="009800AE">
        <w:rPr>
          <w:rFonts w:cs="Arial"/>
        </w:rPr>
        <w:t>La procédure d’habilitation des techniciens intervenants</w:t>
      </w:r>
      <w:r>
        <w:rPr>
          <w:rFonts w:cs="Arial"/>
        </w:rPr>
        <w:t>,</w:t>
      </w:r>
    </w:p>
    <w:p w14:paraId="62A10BB2" w14:textId="77777777" w:rsidR="000A2DD4" w:rsidRPr="009800AE" w:rsidRDefault="000A2DD4" w:rsidP="000A2DD4">
      <w:pPr>
        <w:pStyle w:val="Paragraphedeliste"/>
        <w:numPr>
          <w:ilvl w:val="0"/>
          <w:numId w:val="33"/>
        </w:numPr>
        <w:suppressAutoHyphens w:val="0"/>
        <w:rPr>
          <w:rFonts w:cs="Arial"/>
        </w:rPr>
      </w:pPr>
      <w:r w:rsidRPr="009800AE">
        <w:rPr>
          <w:rFonts w:cs="Arial"/>
        </w:rPr>
        <w:t>Les habilitations des techniciens intervenants</w:t>
      </w:r>
      <w:r>
        <w:rPr>
          <w:rFonts w:cs="Arial"/>
        </w:rPr>
        <w:t>,</w:t>
      </w:r>
    </w:p>
    <w:p w14:paraId="574AA546" w14:textId="77777777" w:rsidR="000A2DD4" w:rsidRPr="009800AE" w:rsidRDefault="000A2DD4" w:rsidP="000A2DD4">
      <w:pPr>
        <w:pStyle w:val="Paragraphedeliste"/>
        <w:numPr>
          <w:ilvl w:val="0"/>
          <w:numId w:val="33"/>
        </w:numPr>
        <w:suppressAutoHyphens w:val="0"/>
        <w:rPr>
          <w:rFonts w:cs="Arial"/>
        </w:rPr>
      </w:pPr>
      <w:r w:rsidRPr="009800AE">
        <w:rPr>
          <w:rFonts w:cs="Arial"/>
        </w:rPr>
        <w:t>La procédure de maintenance, métrologie et qualification du matériel concerné par la prestation</w:t>
      </w:r>
      <w:r>
        <w:rPr>
          <w:rFonts w:cs="Arial"/>
        </w:rPr>
        <w:t>,</w:t>
      </w:r>
    </w:p>
    <w:p w14:paraId="65B340B3" w14:textId="77777777" w:rsidR="000A2DD4" w:rsidRDefault="000A2DD4" w:rsidP="000A2DD4">
      <w:pPr>
        <w:pStyle w:val="Paragraphedeliste"/>
        <w:numPr>
          <w:ilvl w:val="0"/>
          <w:numId w:val="33"/>
        </w:numPr>
        <w:suppressAutoHyphens w:val="0"/>
        <w:rPr>
          <w:rFonts w:cs="Arial"/>
        </w:rPr>
      </w:pPr>
      <w:r w:rsidRPr="009800AE">
        <w:rPr>
          <w:rFonts w:cs="Arial"/>
        </w:rPr>
        <w:t>La procédure de gestion documentaire et la procédure de revue des livrables</w:t>
      </w:r>
      <w:r>
        <w:rPr>
          <w:rFonts w:cs="Arial"/>
        </w:rPr>
        <w:t> :</w:t>
      </w:r>
    </w:p>
    <w:p w14:paraId="28C5FDCD" w14:textId="77777777" w:rsidR="000A2DD4" w:rsidRDefault="000A2DD4" w:rsidP="000A2DD4">
      <w:pPr>
        <w:pStyle w:val="Paragraphedeliste"/>
        <w:numPr>
          <w:ilvl w:val="1"/>
          <w:numId w:val="33"/>
        </w:numPr>
        <w:suppressAutoHyphens w:val="0"/>
        <w:rPr>
          <w:rFonts w:cs="Arial"/>
        </w:rPr>
      </w:pPr>
      <w:r w:rsidRPr="009800AE">
        <w:rPr>
          <w:rFonts w:cs="Arial"/>
        </w:rPr>
        <w:t xml:space="preserve">Protocole, </w:t>
      </w:r>
    </w:p>
    <w:p w14:paraId="4EA67518" w14:textId="77777777" w:rsidR="000A2DD4" w:rsidRPr="009800AE" w:rsidRDefault="000A2DD4" w:rsidP="000A2DD4">
      <w:pPr>
        <w:pStyle w:val="Paragraphedeliste"/>
        <w:numPr>
          <w:ilvl w:val="1"/>
          <w:numId w:val="33"/>
        </w:numPr>
        <w:suppressAutoHyphens w:val="0"/>
        <w:rPr>
          <w:rFonts w:cs="Arial"/>
        </w:rPr>
      </w:pPr>
      <w:r w:rsidRPr="009800AE">
        <w:rPr>
          <w:rFonts w:cs="Arial"/>
        </w:rPr>
        <w:t>Rapports</w:t>
      </w:r>
      <w:r>
        <w:rPr>
          <w:rFonts w:cs="Arial"/>
        </w:rPr>
        <w:t>,</w:t>
      </w:r>
    </w:p>
    <w:p w14:paraId="62E6E877" w14:textId="77777777" w:rsidR="000A2DD4" w:rsidRPr="009800AE" w:rsidRDefault="000A2DD4" w:rsidP="000A2DD4">
      <w:pPr>
        <w:pStyle w:val="Paragraphedeliste"/>
        <w:numPr>
          <w:ilvl w:val="0"/>
          <w:numId w:val="33"/>
        </w:numPr>
        <w:suppressAutoHyphens w:val="0"/>
        <w:rPr>
          <w:rFonts w:cs="Arial"/>
        </w:rPr>
      </w:pPr>
      <w:r w:rsidRPr="009800AE">
        <w:rPr>
          <w:rFonts w:cs="Arial"/>
        </w:rPr>
        <w:t>La description de son organisation et notamment de son service qualité</w:t>
      </w:r>
      <w:r>
        <w:rPr>
          <w:rFonts w:cs="Arial"/>
        </w:rPr>
        <w:t>,</w:t>
      </w:r>
    </w:p>
    <w:p w14:paraId="4F7119C3" w14:textId="77777777" w:rsidR="000A2DD4" w:rsidRPr="009800AE" w:rsidRDefault="000A2DD4" w:rsidP="000A2DD4">
      <w:pPr>
        <w:pStyle w:val="Paragraphedeliste"/>
        <w:numPr>
          <w:ilvl w:val="0"/>
          <w:numId w:val="33"/>
        </w:numPr>
        <w:suppressAutoHyphens w:val="0"/>
        <w:rPr>
          <w:rFonts w:cs="Arial"/>
        </w:rPr>
      </w:pPr>
      <w:r w:rsidRPr="009800AE">
        <w:rPr>
          <w:rFonts w:cs="Arial"/>
        </w:rPr>
        <w:t>La procédure qualité décrivant les dispositions prises afin de garantir les principes d’intégrité des données</w:t>
      </w:r>
      <w:r>
        <w:rPr>
          <w:rFonts w:cs="Arial"/>
        </w:rPr>
        <w:t xml:space="preserve"> (modalités d’archivage, sauvegarde de données…),</w:t>
      </w:r>
    </w:p>
    <w:p w14:paraId="40F62355" w14:textId="77777777" w:rsidR="000A2DD4" w:rsidRDefault="000A2DD4" w:rsidP="000A2DD4">
      <w:pPr>
        <w:pStyle w:val="Paragraphedeliste"/>
        <w:numPr>
          <w:ilvl w:val="0"/>
          <w:numId w:val="33"/>
        </w:numPr>
        <w:suppressAutoHyphens w:val="0"/>
        <w:rPr>
          <w:rFonts w:cs="Arial"/>
        </w:rPr>
      </w:pPr>
      <w:r w:rsidRPr="009800AE">
        <w:rPr>
          <w:rFonts w:cs="Arial"/>
        </w:rPr>
        <w:t>La gestion de son (ses) éventuel(s) sous-traitant(s).</w:t>
      </w:r>
    </w:p>
    <w:p w14:paraId="3DB65762" w14:textId="77777777" w:rsidR="000A2DD4" w:rsidRPr="007377B8" w:rsidRDefault="000A2DD4" w:rsidP="000A2DD4">
      <w:pPr>
        <w:rPr>
          <w:rFonts w:cs="Arial"/>
        </w:rPr>
      </w:pPr>
      <w:r>
        <w:rPr>
          <w:rFonts w:cs="Arial"/>
        </w:rPr>
        <w:t xml:space="preserve">Le Titulaire devra fournir un Plan de Continuité d’Activité (PCA) </w:t>
      </w:r>
      <w:r w:rsidRPr="002046EC">
        <w:rPr>
          <w:rFonts w:cs="Arial"/>
        </w:rPr>
        <w:t>dès la notification du marché et au plus tard lors de la réunion de mise en place du marché</w:t>
      </w:r>
      <w:r>
        <w:rPr>
          <w:rFonts w:cs="Arial"/>
        </w:rPr>
        <w:t>.</w:t>
      </w:r>
    </w:p>
    <w:p w14:paraId="17432CD6" w14:textId="77777777" w:rsidR="000A2DD4" w:rsidRDefault="000A2DD4" w:rsidP="000A2DD4">
      <w:pPr>
        <w:pStyle w:val="Titre1"/>
      </w:pPr>
      <w:bookmarkStart w:id="41" w:name="_Toc193181821"/>
      <w:bookmarkStart w:id="42" w:name="_Toc196819488"/>
      <w:r>
        <w:lastRenderedPageBreak/>
        <w:t>Sûreté</w:t>
      </w:r>
      <w:bookmarkEnd w:id="41"/>
      <w:bookmarkEnd w:id="42"/>
    </w:p>
    <w:p w14:paraId="071BC63E" w14:textId="77777777" w:rsidR="000A2DD4" w:rsidRDefault="000A2DD4" w:rsidP="000A2DD4">
      <w:r>
        <w:t>Une liste nominative du personnel formé et habilité est transmise à l’EFS Bretagne dès la notification du marché et au plus tard lors de la réunion de mise en place du marché. Il appartient au titulaire de mettre à jour cette liste à chaque changement de personnel et de la transmettre au service de thérapie cellulaire.</w:t>
      </w:r>
    </w:p>
    <w:p w14:paraId="4F90EA5A" w14:textId="77777777" w:rsidR="000A2DD4" w:rsidRDefault="000A2DD4" w:rsidP="000A2DD4">
      <w:r>
        <w:t>Cette liste, exhaustive, indique l’identité complète des intervenants exécutant la mission.</w:t>
      </w:r>
    </w:p>
    <w:p w14:paraId="057B5085" w14:textId="77777777" w:rsidR="000A2DD4" w:rsidRDefault="000A2DD4" w:rsidP="000A2DD4">
      <w:r>
        <w:t>Elle est accompagnée des copies de documents suivants en cours de validité :</w:t>
      </w:r>
    </w:p>
    <w:p w14:paraId="66CCBF47" w14:textId="77777777" w:rsidR="000A2DD4" w:rsidRPr="009800AE" w:rsidRDefault="000A2DD4" w:rsidP="000A2DD4">
      <w:pPr>
        <w:pStyle w:val="Paragraphedeliste"/>
        <w:numPr>
          <w:ilvl w:val="0"/>
          <w:numId w:val="34"/>
        </w:numPr>
        <w:suppressAutoHyphens w:val="0"/>
        <w:rPr>
          <w:rFonts w:cs="Arial"/>
        </w:rPr>
      </w:pPr>
      <w:r w:rsidRPr="009800AE">
        <w:rPr>
          <w:rFonts w:cs="Arial"/>
        </w:rPr>
        <w:t>Carte nationale d’identité ou titre de séjour,</w:t>
      </w:r>
    </w:p>
    <w:p w14:paraId="57D2F323" w14:textId="77777777" w:rsidR="000A2DD4" w:rsidRPr="009800AE" w:rsidRDefault="000A2DD4" w:rsidP="000A2DD4">
      <w:pPr>
        <w:pStyle w:val="Paragraphedeliste"/>
        <w:numPr>
          <w:ilvl w:val="0"/>
          <w:numId w:val="34"/>
        </w:numPr>
        <w:suppressAutoHyphens w:val="0"/>
        <w:rPr>
          <w:rFonts w:cs="Arial"/>
        </w:rPr>
      </w:pPr>
      <w:r w:rsidRPr="009800AE">
        <w:rPr>
          <w:rFonts w:cs="Arial"/>
        </w:rPr>
        <w:t>Carte professionnelle,</w:t>
      </w:r>
    </w:p>
    <w:p w14:paraId="52C67894" w14:textId="77777777" w:rsidR="000A2DD4" w:rsidRPr="009800AE" w:rsidRDefault="000A2DD4" w:rsidP="000A2DD4">
      <w:pPr>
        <w:pStyle w:val="Paragraphedeliste"/>
        <w:numPr>
          <w:ilvl w:val="0"/>
          <w:numId w:val="34"/>
        </w:numPr>
        <w:suppressAutoHyphens w:val="0"/>
        <w:rPr>
          <w:rFonts w:cs="Arial"/>
        </w:rPr>
      </w:pPr>
      <w:r w:rsidRPr="009800AE">
        <w:rPr>
          <w:rFonts w:cs="Arial"/>
        </w:rPr>
        <w:t>Certificat de qualification professionnelle</w:t>
      </w:r>
    </w:p>
    <w:p w14:paraId="230CB111" w14:textId="77777777" w:rsidR="000A2DD4" w:rsidRDefault="000A2DD4" w:rsidP="000A2DD4">
      <w:r>
        <w:t>Le titulaire s’engage à informer l’EFS de toute modification, dans un délai maximum de deux (2) semaines.</w:t>
      </w:r>
    </w:p>
    <w:p w14:paraId="38F190D9" w14:textId="77777777" w:rsidR="000A2DD4" w:rsidRDefault="000A2DD4" w:rsidP="000A2DD4">
      <w:r>
        <w:t>L’EFS exige que chaque préposé du titulaire fournisse une pièce d’identité.</w:t>
      </w:r>
    </w:p>
    <w:p w14:paraId="264EAD19" w14:textId="77777777" w:rsidR="000A2DD4" w:rsidRDefault="000A2DD4" w:rsidP="000A2DD4">
      <w:r>
        <w:t>L’EFS se réserve le droit d’écarter un préposé du titulaire, ne présentant pas sa carte d’identité et/ ou ayant des antécédents pouvant présenter un risque pour la sûreté de l’EFS.</w:t>
      </w:r>
    </w:p>
    <w:p w14:paraId="335370E0" w14:textId="77777777" w:rsidR="000A2DD4" w:rsidRDefault="000A2DD4" w:rsidP="000A2DD4">
      <w:r>
        <w:t>L’EFS peut exiger la mise à l’écart d’un préposé du titulaire dont le comportement dans le cadre de sa mission est jugé déplacé.</w:t>
      </w:r>
    </w:p>
    <w:p w14:paraId="231DFE38" w14:textId="77777777" w:rsidR="000A2DD4" w:rsidRDefault="000A2DD4" w:rsidP="000A2DD4">
      <w:pPr>
        <w:pStyle w:val="Titre1"/>
      </w:pPr>
      <w:bookmarkStart w:id="43" w:name="_Toc193181822"/>
      <w:bookmarkStart w:id="44" w:name="_Toc196819489"/>
      <w:r>
        <w:lastRenderedPageBreak/>
        <w:t>Plan de prévention</w:t>
      </w:r>
      <w:bookmarkEnd w:id="43"/>
      <w:bookmarkEnd w:id="44"/>
    </w:p>
    <w:p w14:paraId="50AE70B3" w14:textId="77777777" w:rsidR="000A2DD4" w:rsidRDefault="000A2DD4" w:rsidP="000A2DD4">
      <w:r w:rsidRPr="009800AE">
        <w:t>En application de l’article R4512-6 du Code du Travail, les parties contractantes, le Pouvoir Adjudicateur d’une part, et le candidat retenu d’autre part, étant informées réciproquement des risques particuliers qui peuvent résulter de l’exercice simultané en un même lieu des activités des deux entreprises, auront obligation, lors de la notification du marché, de définir en commun un plan de prévention avant tout début de prestation.</w:t>
      </w:r>
    </w:p>
    <w:p w14:paraId="4F26725F" w14:textId="77777777" w:rsidR="000A2DD4" w:rsidRDefault="000A2DD4" w:rsidP="000A2DD4">
      <w:pPr>
        <w:pStyle w:val="Titre2"/>
      </w:pPr>
      <w:bookmarkStart w:id="45" w:name="_Toc193181823"/>
      <w:bookmarkStart w:id="46" w:name="_Toc196819490"/>
      <w:r>
        <w:t>Audits</w:t>
      </w:r>
      <w:bookmarkEnd w:id="45"/>
      <w:bookmarkEnd w:id="46"/>
    </w:p>
    <w:p w14:paraId="10FE7D35" w14:textId="77777777" w:rsidR="000A2DD4" w:rsidRDefault="000A2DD4" w:rsidP="000A2DD4">
      <w:r>
        <w:t>Pendant la durée du présent marché, le titulaire accepte d’être audité par l’EFS. Cet audit est mandaté par l’EFS, auprès d’experts (personnel ou sous-traitant de l’EFS). Il porte potentiellement sur tout sujet permettant à l’EFS d’apprécier les conditions d’exécution du marché, notamment le respect des BPTC.</w:t>
      </w:r>
    </w:p>
    <w:p w14:paraId="0E1613CD" w14:textId="77777777" w:rsidR="000A2DD4" w:rsidRDefault="000A2DD4" w:rsidP="000A2DD4">
      <w:r>
        <w:t>Les audits pourront notamment porter sur les points suivants :</w:t>
      </w:r>
    </w:p>
    <w:p w14:paraId="00026622" w14:textId="77777777" w:rsidR="000A2DD4" w:rsidRPr="006D1320" w:rsidRDefault="000A2DD4" w:rsidP="000A2DD4">
      <w:pPr>
        <w:pStyle w:val="Paragraphedeliste"/>
        <w:numPr>
          <w:ilvl w:val="0"/>
          <w:numId w:val="35"/>
        </w:numPr>
        <w:suppressAutoHyphens w:val="0"/>
        <w:rPr>
          <w:rFonts w:cs="Arial"/>
        </w:rPr>
      </w:pPr>
      <w:r w:rsidRPr="006D1320">
        <w:rPr>
          <w:rFonts w:cs="Arial"/>
        </w:rPr>
        <w:t>Formation du Personnel,</w:t>
      </w:r>
    </w:p>
    <w:p w14:paraId="7714E4D7" w14:textId="77777777" w:rsidR="000A2DD4" w:rsidRPr="006D1320" w:rsidRDefault="000A2DD4" w:rsidP="000A2DD4">
      <w:pPr>
        <w:pStyle w:val="Paragraphedeliste"/>
        <w:numPr>
          <w:ilvl w:val="0"/>
          <w:numId w:val="35"/>
        </w:numPr>
        <w:suppressAutoHyphens w:val="0"/>
        <w:rPr>
          <w:rFonts w:cs="Arial"/>
        </w:rPr>
      </w:pPr>
      <w:r w:rsidRPr="006D1320">
        <w:rPr>
          <w:rFonts w:cs="Arial"/>
        </w:rPr>
        <w:t>Suivis des entretiens des matériels,</w:t>
      </w:r>
    </w:p>
    <w:p w14:paraId="779BF8AD" w14:textId="77777777" w:rsidR="000A2DD4" w:rsidRPr="006D1320" w:rsidRDefault="000A2DD4" w:rsidP="000A2DD4">
      <w:pPr>
        <w:pStyle w:val="Paragraphedeliste"/>
        <w:numPr>
          <w:ilvl w:val="0"/>
          <w:numId w:val="35"/>
        </w:numPr>
        <w:suppressAutoHyphens w:val="0"/>
        <w:rPr>
          <w:rFonts w:cs="Arial"/>
        </w:rPr>
      </w:pPr>
      <w:r w:rsidRPr="006D1320">
        <w:rPr>
          <w:rFonts w:cs="Arial"/>
        </w:rPr>
        <w:t>Facturation,</w:t>
      </w:r>
    </w:p>
    <w:p w14:paraId="359FF41E" w14:textId="77777777" w:rsidR="000A2DD4" w:rsidRPr="006D1320" w:rsidRDefault="000A2DD4" w:rsidP="000A2DD4">
      <w:pPr>
        <w:pStyle w:val="Paragraphedeliste"/>
        <w:numPr>
          <w:ilvl w:val="0"/>
          <w:numId w:val="35"/>
        </w:numPr>
        <w:suppressAutoHyphens w:val="0"/>
        <w:rPr>
          <w:rFonts w:cs="Arial"/>
        </w:rPr>
      </w:pPr>
      <w:r w:rsidRPr="006D1320">
        <w:rPr>
          <w:rFonts w:cs="Arial"/>
        </w:rPr>
        <w:t>Gestion des anomalies et non conformités,</w:t>
      </w:r>
    </w:p>
    <w:p w14:paraId="5464F2B2" w14:textId="77777777" w:rsidR="000A2DD4" w:rsidRPr="006D1320" w:rsidRDefault="000A2DD4" w:rsidP="000A2DD4">
      <w:pPr>
        <w:pStyle w:val="Paragraphedeliste"/>
        <w:numPr>
          <w:ilvl w:val="0"/>
          <w:numId w:val="35"/>
        </w:numPr>
        <w:suppressAutoHyphens w:val="0"/>
        <w:rPr>
          <w:rFonts w:cs="Arial"/>
        </w:rPr>
      </w:pPr>
      <w:r w:rsidRPr="006D1320">
        <w:rPr>
          <w:rFonts w:cs="Arial"/>
        </w:rPr>
        <w:t>Modes de communication avec la personne publique,</w:t>
      </w:r>
    </w:p>
    <w:p w14:paraId="3FBF81A9" w14:textId="77777777" w:rsidR="000A2DD4" w:rsidRPr="006D1320" w:rsidRDefault="000A2DD4" w:rsidP="000A2DD4">
      <w:pPr>
        <w:pStyle w:val="Paragraphedeliste"/>
        <w:numPr>
          <w:ilvl w:val="0"/>
          <w:numId w:val="35"/>
        </w:numPr>
        <w:suppressAutoHyphens w:val="0"/>
        <w:rPr>
          <w:rFonts w:cs="Arial"/>
        </w:rPr>
      </w:pPr>
      <w:r w:rsidRPr="006D1320">
        <w:rPr>
          <w:rFonts w:cs="Arial"/>
        </w:rPr>
        <w:t>Respect des modes opératoires et référentiels si existants,</w:t>
      </w:r>
    </w:p>
    <w:p w14:paraId="30DE18EC" w14:textId="77777777" w:rsidR="000A2DD4" w:rsidRPr="006D1320" w:rsidRDefault="000A2DD4" w:rsidP="000A2DD4">
      <w:pPr>
        <w:pStyle w:val="Paragraphedeliste"/>
        <w:numPr>
          <w:ilvl w:val="0"/>
          <w:numId w:val="35"/>
        </w:numPr>
        <w:suppressAutoHyphens w:val="0"/>
        <w:rPr>
          <w:rFonts w:cs="Arial"/>
        </w:rPr>
      </w:pPr>
      <w:r w:rsidRPr="006D1320">
        <w:rPr>
          <w:rFonts w:cs="Arial"/>
        </w:rPr>
        <w:t>Gestion des changements humains ou matériels</w:t>
      </w:r>
      <w:r>
        <w:rPr>
          <w:rFonts w:cs="Arial"/>
        </w:rPr>
        <w:t>,</w:t>
      </w:r>
    </w:p>
    <w:p w14:paraId="536ED81F" w14:textId="77777777" w:rsidR="000A2DD4" w:rsidRPr="006D1320" w:rsidRDefault="000A2DD4" w:rsidP="000A2DD4">
      <w:pPr>
        <w:pStyle w:val="Paragraphedeliste"/>
        <w:numPr>
          <w:ilvl w:val="0"/>
          <w:numId w:val="35"/>
        </w:numPr>
        <w:suppressAutoHyphens w:val="0"/>
        <w:rPr>
          <w:rFonts w:cs="Arial"/>
        </w:rPr>
      </w:pPr>
      <w:r w:rsidRPr="006D1320">
        <w:rPr>
          <w:rFonts w:cs="Arial"/>
        </w:rPr>
        <w:t>Intervenants au cours de la prestation</w:t>
      </w:r>
    </w:p>
    <w:p w14:paraId="5E65F48D" w14:textId="77777777" w:rsidR="000A2DD4" w:rsidRPr="009800AE" w:rsidRDefault="000A2DD4" w:rsidP="000A2DD4">
      <w:r>
        <w:t>Conformément à la règlementation, le titulaire accepte d’être le cas échéant inspecté par les autorités règlementaires.</w:t>
      </w:r>
    </w:p>
    <w:p w14:paraId="2B95801E" w14:textId="77777777" w:rsidR="000A2DD4" w:rsidRPr="000A2DD4" w:rsidRDefault="000A2DD4" w:rsidP="000A2DD4"/>
    <w:p w14:paraId="00AFD296" w14:textId="77777777" w:rsidR="00D644E5" w:rsidRPr="00524253" w:rsidRDefault="00D644E5" w:rsidP="2D113B91">
      <w:pPr>
        <w:pStyle w:val="Titre1"/>
        <w:numPr>
          <w:ilvl w:val="0"/>
          <w:numId w:val="10"/>
        </w:numPr>
        <w:rPr>
          <w:rFonts w:eastAsia="ArialNarrow" w:cs="Arial"/>
          <w:color w:val="525252"/>
          <w:sz w:val="22"/>
          <w:szCs w:val="22"/>
        </w:rPr>
      </w:pPr>
      <w:bookmarkStart w:id="47" w:name="_Toc196819491"/>
      <w:r w:rsidRPr="00CA08F6">
        <w:lastRenderedPageBreak/>
        <w:t>DISPOSITIONS</w:t>
      </w:r>
      <w:r>
        <w:t xml:space="preserve"> ADMINISTRATIVES</w:t>
      </w:r>
      <w:bookmarkEnd w:id="47"/>
    </w:p>
    <w:p w14:paraId="742E68C1" w14:textId="77777777" w:rsidR="00D644E5" w:rsidRPr="00977ADF" w:rsidRDefault="00D644E5" w:rsidP="00234EE9">
      <w:pPr>
        <w:pStyle w:val="Titre2"/>
        <w:numPr>
          <w:ilvl w:val="1"/>
          <w:numId w:val="10"/>
        </w:numPr>
      </w:pPr>
      <w:bookmarkStart w:id="48" w:name="_Toc196819492"/>
      <w:bookmarkStart w:id="49" w:name="_Toc4764601"/>
      <w:r w:rsidRPr="00977ADF">
        <w:t>Objet du marché public</w:t>
      </w:r>
      <w:bookmarkEnd w:id="48"/>
    </w:p>
    <w:p w14:paraId="51CC319C" w14:textId="77777777" w:rsidR="009F0A9E" w:rsidRPr="00E8259B" w:rsidRDefault="009F0A9E" w:rsidP="009F0A9E">
      <w:pPr>
        <w:rPr>
          <w:rFonts w:cs="Arial"/>
        </w:rPr>
      </w:pPr>
      <w:r w:rsidRPr="00E8259B">
        <w:rPr>
          <w:rFonts w:cs="Arial"/>
        </w:rPr>
        <w:t xml:space="preserve">Le </w:t>
      </w:r>
      <w:r w:rsidRPr="00924345">
        <w:rPr>
          <w:rFonts w:cs="Arial"/>
        </w:rPr>
        <w:t xml:space="preserve">présent marché public a pour objet la réalisation des contrôles réglementaires des </w:t>
      </w:r>
      <w:r>
        <w:rPr>
          <w:rFonts w:cs="Arial"/>
        </w:rPr>
        <w:t>zones d’atmosphère contrôlée</w:t>
      </w:r>
      <w:r w:rsidRPr="00924345">
        <w:rPr>
          <w:rFonts w:cs="Arial"/>
        </w:rPr>
        <w:t xml:space="preserve"> (ZAC), postes de sécurité microbiologique (PSM), hottes, plafonds soufflants et salles d’azote de l’EFS Bretagne</w:t>
      </w:r>
      <w:r>
        <w:rPr>
          <w:rFonts w:cs="Arial"/>
        </w:rPr>
        <w:t>.</w:t>
      </w:r>
    </w:p>
    <w:p w14:paraId="4E71463C" w14:textId="77777777" w:rsidR="00D644E5" w:rsidRPr="00977ADF" w:rsidRDefault="00D644E5" w:rsidP="00234EE9">
      <w:pPr>
        <w:pStyle w:val="Titre2"/>
        <w:numPr>
          <w:ilvl w:val="1"/>
          <w:numId w:val="10"/>
        </w:numPr>
      </w:pPr>
      <w:bookmarkStart w:id="50" w:name="_Toc196819493"/>
      <w:r w:rsidRPr="00977ADF">
        <w:t>Procédure de passation</w:t>
      </w:r>
      <w:bookmarkEnd w:id="50"/>
    </w:p>
    <w:p w14:paraId="2BF16BAB" w14:textId="77372830" w:rsidR="00967854" w:rsidRDefault="2D113B91" w:rsidP="00D644E5">
      <w:r>
        <w:t>Le présent marché public est passé selon la procédure adaptée définie par les articles L.2123-1, R.2123-1 et R.2123-4 à R.2123-7 du code de la commande publique</w:t>
      </w:r>
    </w:p>
    <w:p w14:paraId="239C464E" w14:textId="77777777" w:rsidR="00D644E5" w:rsidRPr="00977ADF" w:rsidRDefault="00D644E5" w:rsidP="00234EE9">
      <w:pPr>
        <w:pStyle w:val="Titre2"/>
        <w:numPr>
          <w:ilvl w:val="1"/>
          <w:numId w:val="10"/>
        </w:numPr>
      </w:pPr>
      <w:bookmarkStart w:id="51" w:name="_Toc4764602"/>
      <w:bookmarkStart w:id="52" w:name="_Toc196819494"/>
      <w:bookmarkEnd w:id="49"/>
      <w:r w:rsidRPr="00977ADF">
        <w:t>Allotissement</w:t>
      </w:r>
      <w:bookmarkEnd w:id="51"/>
      <w:bookmarkEnd w:id="52"/>
    </w:p>
    <w:p w14:paraId="7429CFBE" w14:textId="14728048" w:rsidR="009F0A9E" w:rsidRDefault="009F0A9E" w:rsidP="009F0A9E">
      <w:pPr>
        <w:autoSpaceDE w:val="0"/>
        <w:autoSpaceDN w:val="0"/>
        <w:adjustRightInd w:val="0"/>
        <w:spacing w:before="60" w:line="264" w:lineRule="auto"/>
        <w:rPr>
          <w:rFonts w:cs="Arial"/>
        </w:rPr>
      </w:pPr>
      <w:bookmarkStart w:id="53" w:name="_Toc464469840"/>
      <w:bookmarkStart w:id="54" w:name="_Toc20478095"/>
      <w:r w:rsidRPr="00BE16C4">
        <w:rPr>
          <w:rFonts w:cs="Arial"/>
        </w:rPr>
        <w:t>Le présent marché public fait l’objet d’un lot unique car les prestations sont homogènes et ne peuvent être séparées.</w:t>
      </w:r>
      <w:r w:rsidR="005E0CA9" w:rsidRPr="00BE16C4">
        <w:rPr>
          <w:rFonts w:cs="Arial"/>
        </w:rPr>
        <w:t xml:space="preserve"> </w:t>
      </w:r>
    </w:p>
    <w:p w14:paraId="07B00D39" w14:textId="43A9BDA7" w:rsidR="00466F2B" w:rsidRPr="00466F2B" w:rsidRDefault="00466F2B" w:rsidP="009F0A9E">
      <w:pPr>
        <w:autoSpaceDE w:val="0"/>
        <w:autoSpaceDN w:val="0"/>
        <w:adjustRightInd w:val="0"/>
        <w:spacing w:before="60" w:line="264" w:lineRule="auto"/>
        <w:rPr>
          <w:rFonts w:asciiTheme="minorHAnsi" w:hAnsiTheme="minorHAnsi" w:cstheme="minorHAnsi"/>
        </w:rPr>
      </w:pPr>
      <w:bookmarkStart w:id="55" w:name="_Hlk197443810"/>
      <w:r w:rsidRPr="00466F2B">
        <w:rPr>
          <w:rFonts w:asciiTheme="minorHAnsi" w:hAnsiTheme="minorHAnsi" w:cstheme="minorHAnsi"/>
        </w:rPr>
        <w:t xml:space="preserve">En effet, l’objet du présent marché ne permet pas un allotissement, y compris sur une base géographique, dans un objectif d’homogénéisation des </w:t>
      </w:r>
      <w:r>
        <w:rPr>
          <w:rFonts w:asciiTheme="minorHAnsi" w:hAnsiTheme="minorHAnsi" w:cstheme="minorHAnsi"/>
        </w:rPr>
        <w:t>interventions</w:t>
      </w:r>
      <w:r w:rsidRPr="00466F2B">
        <w:rPr>
          <w:rFonts w:asciiTheme="minorHAnsi" w:hAnsiTheme="minorHAnsi" w:cstheme="minorHAnsi"/>
        </w:rPr>
        <w:t>.</w:t>
      </w:r>
    </w:p>
    <w:p w14:paraId="2E4A837F" w14:textId="77777777" w:rsidR="00D644E5" w:rsidRPr="00977ADF" w:rsidRDefault="00D644E5" w:rsidP="00234EE9">
      <w:pPr>
        <w:pStyle w:val="Titre2"/>
        <w:numPr>
          <w:ilvl w:val="1"/>
          <w:numId w:val="10"/>
        </w:numPr>
      </w:pPr>
      <w:bookmarkStart w:id="56" w:name="_Toc196819495"/>
      <w:bookmarkEnd w:id="53"/>
      <w:bookmarkEnd w:id="55"/>
      <w:r w:rsidRPr="00977ADF">
        <w:t>Forme du marché public</w:t>
      </w:r>
      <w:bookmarkEnd w:id="54"/>
      <w:bookmarkEnd w:id="56"/>
    </w:p>
    <w:p w14:paraId="42084E32" w14:textId="77777777" w:rsidR="00FC2D0E" w:rsidRPr="009F0A9E" w:rsidRDefault="2D113B91" w:rsidP="2D113B91">
      <w:r w:rsidRPr="009F0A9E">
        <w:t xml:space="preserve">Il s’agit d’un accord-cadre fixant toutes les stipulations contractuelles et exécuté au fur et à mesure de l’émission de bons de commande (article R.2162-2 alinéa 2 et articles R.2162-13 et R.2162-14 du code de la commande publique). </w:t>
      </w:r>
    </w:p>
    <w:p w14:paraId="4DF2A4A0" w14:textId="52D836F6" w:rsidR="2D113B91" w:rsidRPr="009F0A9E" w:rsidRDefault="2D113B91" w:rsidP="2D113B91">
      <w:pPr>
        <w:rPr>
          <w:rFonts w:cs="Arial"/>
          <w:lang w:eastAsia="fr-FR"/>
        </w:rPr>
      </w:pPr>
      <w:r w:rsidRPr="009F0A9E">
        <w:rPr>
          <w:rFonts w:eastAsia="Arial" w:cs="Arial"/>
          <w:szCs w:val="22"/>
        </w:rPr>
        <w:t>L’accord-cadre est conclu comme suit :</w:t>
      </w:r>
    </w:p>
    <w:p w14:paraId="63EEE568" w14:textId="5FA3AB90" w:rsidR="2D113B91" w:rsidRPr="00DD1B66" w:rsidRDefault="2D113B91" w:rsidP="2D113B91">
      <w:pPr>
        <w:numPr>
          <w:ilvl w:val="0"/>
          <w:numId w:val="12"/>
        </w:numPr>
        <w:rPr>
          <w:szCs w:val="22"/>
        </w:rPr>
      </w:pPr>
      <w:r w:rsidRPr="00DD1B66">
        <w:rPr>
          <w:rFonts w:eastAsia="Arial" w:cs="Arial"/>
          <w:szCs w:val="22"/>
        </w:rPr>
        <w:t xml:space="preserve">Avec seulement un maximum de </w:t>
      </w:r>
      <w:r w:rsidR="00DD1B66" w:rsidRPr="00DD1B66">
        <w:rPr>
          <w:rFonts w:eastAsia="Arial" w:cs="Arial"/>
          <w:szCs w:val="22"/>
        </w:rPr>
        <w:t>69 000 € HT</w:t>
      </w:r>
      <w:r w:rsidRPr="00DD1B66">
        <w:rPr>
          <w:rFonts w:eastAsia="Arial" w:cs="Arial"/>
          <w:szCs w:val="22"/>
        </w:rPr>
        <w:t xml:space="preserve"> (article R.2162-4 2° du code de la commande publique).</w:t>
      </w:r>
    </w:p>
    <w:p w14:paraId="633CFDD7" w14:textId="5CF5EE0F" w:rsidR="00D644E5" w:rsidRDefault="00D644E5" w:rsidP="00234EE9">
      <w:pPr>
        <w:pStyle w:val="Titre2"/>
        <w:numPr>
          <w:ilvl w:val="1"/>
          <w:numId w:val="10"/>
        </w:numPr>
      </w:pPr>
      <w:bookmarkStart w:id="57" w:name="_Toc20478096"/>
      <w:bookmarkStart w:id="58" w:name="_Toc196819496"/>
      <w:r w:rsidRPr="00977ADF">
        <w:t>Estimation du marché public</w:t>
      </w:r>
      <w:bookmarkEnd w:id="57"/>
      <w:bookmarkEnd w:id="58"/>
    </w:p>
    <w:p w14:paraId="61BA8A7E" w14:textId="4CC8191C" w:rsidR="009F0A9E" w:rsidRPr="00DD1B66" w:rsidRDefault="009F0A9E" w:rsidP="009F0A9E">
      <w:pPr>
        <w:rPr>
          <w:szCs w:val="22"/>
        </w:rPr>
      </w:pPr>
      <w:r w:rsidRPr="00DD1B66">
        <w:rPr>
          <w:szCs w:val="22"/>
        </w:rPr>
        <w:t>Le marché public est estimé à</w:t>
      </w:r>
      <w:r w:rsidR="00DD1B66" w:rsidRPr="00DD1B66">
        <w:rPr>
          <w:szCs w:val="22"/>
        </w:rPr>
        <w:t xml:space="preserve"> 46 000</w:t>
      </w:r>
      <w:r w:rsidRPr="00DD1B66">
        <w:rPr>
          <w:szCs w:val="22"/>
        </w:rPr>
        <w:t xml:space="preserve"> € HT</w:t>
      </w:r>
      <w:r w:rsidR="00B93A4F">
        <w:rPr>
          <w:szCs w:val="22"/>
        </w:rPr>
        <w:t>.</w:t>
      </w:r>
    </w:p>
    <w:p w14:paraId="08EE9E3D" w14:textId="77777777" w:rsidR="00D644E5" w:rsidRPr="00977ADF" w:rsidRDefault="00D644E5" w:rsidP="00234EE9">
      <w:pPr>
        <w:pStyle w:val="Titre2"/>
        <w:numPr>
          <w:ilvl w:val="1"/>
          <w:numId w:val="10"/>
        </w:numPr>
      </w:pPr>
      <w:bookmarkStart w:id="59" w:name="_Toc20478098"/>
      <w:bookmarkStart w:id="60" w:name="_Toc196819497"/>
      <w:r w:rsidRPr="00977ADF">
        <w:t>Durée du marché public</w:t>
      </w:r>
      <w:bookmarkEnd w:id="59"/>
      <w:bookmarkEnd w:id="60"/>
    </w:p>
    <w:p w14:paraId="7C64D78B" w14:textId="205C2739" w:rsidR="00D644E5" w:rsidRPr="00DD1B66" w:rsidRDefault="2D113B91" w:rsidP="2D113B91">
      <w:pPr>
        <w:rPr>
          <w:rFonts w:cs="Arial"/>
        </w:rPr>
      </w:pPr>
      <w:r w:rsidRPr="00DD1B66">
        <w:rPr>
          <w:rFonts w:cs="Arial"/>
        </w:rPr>
        <w:t xml:space="preserve">Le marché public prend effet à compter de sa date de notification, pour une durée ferme de </w:t>
      </w:r>
      <w:r w:rsidR="00DD1B66" w:rsidRPr="00DD1B66">
        <w:rPr>
          <w:rFonts w:cs="Arial"/>
        </w:rPr>
        <w:t>12</w:t>
      </w:r>
      <w:r w:rsidRPr="00DD1B66">
        <w:rPr>
          <w:rFonts w:cs="Arial"/>
        </w:rPr>
        <w:t xml:space="preserve"> mois. </w:t>
      </w:r>
    </w:p>
    <w:p w14:paraId="43ADD77F" w14:textId="249E644C" w:rsidR="00D644E5" w:rsidRPr="00DD1B66" w:rsidRDefault="2D113B91" w:rsidP="2D113B91">
      <w:pPr>
        <w:rPr>
          <w:rFonts w:cs="Arial"/>
        </w:rPr>
      </w:pPr>
      <w:r w:rsidRPr="00DD1B66">
        <w:rPr>
          <w:rFonts w:cs="Arial"/>
        </w:rPr>
        <w:t xml:space="preserve">A l’issue de la première période, le marché public est reconductible tacitement </w:t>
      </w:r>
      <w:r w:rsidR="00DD1B66" w:rsidRPr="00DD1B66">
        <w:rPr>
          <w:rFonts w:cs="Arial"/>
        </w:rPr>
        <w:t>3</w:t>
      </w:r>
      <w:r w:rsidRPr="00DD1B66">
        <w:rPr>
          <w:rFonts w:cs="Arial"/>
        </w:rPr>
        <w:t xml:space="preserve"> fois pour une période de </w:t>
      </w:r>
      <w:r w:rsidR="00DD1B66" w:rsidRPr="00DD1B66">
        <w:rPr>
          <w:rFonts w:cs="Arial"/>
        </w:rPr>
        <w:t>12</w:t>
      </w:r>
      <w:r w:rsidRPr="00DD1B66">
        <w:rPr>
          <w:rFonts w:cs="Arial"/>
        </w:rPr>
        <w:t xml:space="preserve"> mois, selon les dispositions du présent document. </w:t>
      </w:r>
    </w:p>
    <w:p w14:paraId="45FBFACC" w14:textId="77777777" w:rsidR="00DD1B66" w:rsidRPr="00DD1B66" w:rsidRDefault="2D113B91" w:rsidP="2D113B91">
      <w:pPr>
        <w:rPr>
          <w:rFonts w:cs="Arial"/>
        </w:rPr>
      </w:pPr>
      <w:r w:rsidRPr="00DD1B66">
        <w:t xml:space="preserve">Dans l'hypothèse où le RPA décide de ne pas reconduire le marché public, il en informe le Titulaire par courrier avec accusé de réception au plus tard </w:t>
      </w:r>
      <w:r w:rsidR="00DD1B66" w:rsidRPr="00DD1B66">
        <w:t>3</w:t>
      </w:r>
      <w:r w:rsidRPr="00DD1B66">
        <w:t xml:space="preserve"> mois avant l'échéance. Le Titulaire ne pourra renoncer à la reconduction notifiée par l’EFS</w:t>
      </w:r>
      <w:r w:rsidRPr="00DD1B66">
        <w:rPr>
          <w:i/>
          <w:iCs/>
        </w:rPr>
        <w:t xml:space="preserve">. </w:t>
      </w:r>
      <w:r w:rsidR="00D644E5" w:rsidRPr="00DD1B66">
        <w:rPr>
          <w:rFonts w:cs="Arial"/>
        </w:rPr>
        <w:cr/>
      </w:r>
    </w:p>
    <w:p w14:paraId="239ABAB9" w14:textId="63DD9076" w:rsidR="00D644E5" w:rsidRPr="00DD1B66" w:rsidRDefault="2D113B91" w:rsidP="2D113B91">
      <w:pPr>
        <w:rPr>
          <w:rFonts w:cs="Arial"/>
        </w:rPr>
      </w:pPr>
      <w:r w:rsidRPr="00DD1B66">
        <w:rPr>
          <w:rFonts w:cs="Arial"/>
        </w:rPr>
        <w:t xml:space="preserve">Les différents délais d’exécution du marché sont précisés dans le présent document. </w:t>
      </w:r>
    </w:p>
    <w:p w14:paraId="712794AA" w14:textId="77777777" w:rsidR="00D644E5" w:rsidRPr="00977ADF" w:rsidRDefault="00D644E5" w:rsidP="00234EE9">
      <w:pPr>
        <w:pStyle w:val="Titre2"/>
        <w:numPr>
          <w:ilvl w:val="1"/>
          <w:numId w:val="10"/>
        </w:numPr>
      </w:pPr>
      <w:bookmarkStart w:id="61" w:name="_Toc20478099"/>
      <w:bookmarkStart w:id="62" w:name="_Toc196819498"/>
      <w:r w:rsidRPr="00977ADF">
        <w:lastRenderedPageBreak/>
        <w:t>Langue d’exécution du marché public</w:t>
      </w:r>
      <w:bookmarkEnd w:id="61"/>
      <w:bookmarkEnd w:id="62"/>
    </w:p>
    <w:p w14:paraId="167F211E" w14:textId="77777777" w:rsidR="00D644E5" w:rsidRPr="00386CC9" w:rsidRDefault="2D113B91" w:rsidP="2D113B91">
      <w:pPr>
        <w:suppressAutoHyphens w:val="0"/>
        <w:rPr>
          <w:rFonts w:cs="Arial"/>
          <w:lang w:eastAsia="fr-FR"/>
        </w:rPr>
      </w:pPr>
      <w:r w:rsidRPr="2D113B91">
        <w:rPr>
          <w:rFonts w:cs="Arial"/>
          <w:lang w:eastAsia="fr-FR"/>
        </w:rPr>
        <w:t xml:space="preserve">La langue dans laquelle est exécuté le présent marché public est le français, tant pour les échanges verbaux que pour les communications écrites. </w:t>
      </w:r>
    </w:p>
    <w:p w14:paraId="262640E9" w14:textId="77777777" w:rsidR="00D644E5" w:rsidRPr="00386CC9" w:rsidRDefault="2D113B91" w:rsidP="2D113B91">
      <w:pPr>
        <w:suppressAutoHyphens w:val="0"/>
        <w:rPr>
          <w:rFonts w:cs="Arial"/>
          <w:i/>
          <w:iCs/>
          <w:lang w:eastAsia="fr-FR"/>
        </w:rPr>
      </w:pPr>
      <w:r w:rsidRPr="2D113B91">
        <w:rPr>
          <w:rFonts w:cs="Arial"/>
          <w:lang w:eastAsia="fr-FR"/>
        </w:rPr>
        <w:t>S’ils ne sont pas rédigés en français, les documents du marché public sont accompagnés d’une traduction en français</w:t>
      </w:r>
      <w:r w:rsidRPr="2D113B91">
        <w:rPr>
          <w:rFonts w:cs="Arial"/>
          <w:i/>
          <w:iCs/>
          <w:lang w:eastAsia="fr-FR"/>
        </w:rPr>
        <w:t>).</w:t>
      </w:r>
    </w:p>
    <w:p w14:paraId="2494E949" w14:textId="77777777" w:rsidR="00D644E5" w:rsidRPr="00977ADF" w:rsidRDefault="00D644E5" w:rsidP="00234EE9">
      <w:pPr>
        <w:pStyle w:val="Titre2"/>
        <w:numPr>
          <w:ilvl w:val="1"/>
          <w:numId w:val="10"/>
        </w:numPr>
      </w:pPr>
      <w:bookmarkStart w:id="63" w:name="_Toc20478104"/>
      <w:bookmarkStart w:id="64" w:name="_Toc196819499"/>
      <w:r w:rsidRPr="00977ADF">
        <w:t>Pièces constitutives du marché public</w:t>
      </w:r>
      <w:bookmarkEnd w:id="63"/>
      <w:bookmarkEnd w:id="64"/>
    </w:p>
    <w:p w14:paraId="7FC669A9" w14:textId="77777777" w:rsidR="00D644E5" w:rsidRPr="00386CC9" w:rsidRDefault="2D113B91" w:rsidP="2D113B91">
      <w:pPr>
        <w:suppressAutoHyphens w:val="0"/>
        <w:rPr>
          <w:rFonts w:cs="Arial"/>
          <w:lang w:eastAsia="fr-FR"/>
        </w:rPr>
      </w:pPr>
      <w:r w:rsidRPr="2D113B91">
        <w:rPr>
          <w:rFonts w:cs="Arial"/>
          <w:lang w:eastAsia="fr-FR"/>
        </w:rPr>
        <w:t>Le marché public est constitué par les documents contractuels énumérés ci-après, qui, en cas de dispositions contradictoires, prévalent dans l’ordre d’importance décroissant suivant :</w:t>
      </w:r>
    </w:p>
    <w:p w14:paraId="4D957891" w14:textId="5444E621" w:rsidR="00D644E5" w:rsidRDefault="2D113B91" w:rsidP="2D113B91">
      <w:pPr>
        <w:numPr>
          <w:ilvl w:val="0"/>
          <w:numId w:val="12"/>
        </w:numPr>
        <w:suppressAutoHyphens w:val="0"/>
        <w:spacing w:line="240" w:lineRule="atLeast"/>
        <w:rPr>
          <w:rFonts w:eastAsia="Calibri" w:cs="Arial"/>
          <w:lang w:eastAsia="en-US"/>
        </w:rPr>
      </w:pPr>
      <w:r w:rsidRPr="00DD1B66">
        <w:rPr>
          <w:rFonts w:eastAsia="Calibri" w:cs="Arial"/>
          <w:lang w:eastAsia="en-US"/>
        </w:rPr>
        <w:t>L’acte d’engagement valant Cahier des Clauses Particulières (AE valant CCP) et ses annexes :  </w:t>
      </w:r>
    </w:p>
    <w:p w14:paraId="5C74326F" w14:textId="77777777" w:rsidR="00DD1B66" w:rsidRDefault="00DD1B66" w:rsidP="00DD1B66">
      <w:pPr>
        <w:numPr>
          <w:ilvl w:val="1"/>
          <w:numId w:val="12"/>
        </w:numPr>
        <w:suppressAutoHyphens w:val="0"/>
        <w:spacing w:line="240" w:lineRule="atLeast"/>
        <w:rPr>
          <w:rFonts w:eastAsia="Calibri" w:cs="Arial"/>
          <w:szCs w:val="22"/>
          <w:lang w:eastAsia="en-US"/>
        </w:rPr>
      </w:pPr>
      <w:r>
        <w:rPr>
          <w:rFonts w:eastAsia="Calibri" w:cs="Arial"/>
          <w:szCs w:val="22"/>
          <w:lang w:eastAsia="en-US"/>
        </w:rPr>
        <w:t>Annexe 1 : BPU-DQE</w:t>
      </w:r>
    </w:p>
    <w:p w14:paraId="70BFC3B8" w14:textId="77777777" w:rsidR="00DD1B66" w:rsidRDefault="00DD1B66" w:rsidP="00DD1B66">
      <w:pPr>
        <w:numPr>
          <w:ilvl w:val="1"/>
          <w:numId w:val="12"/>
        </w:numPr>
        <w:suppressAutoHyphens w:val="0"/>
        <w:spacing w:line="240" w:lineRule="atLeast"/>
        <w:rPr>
          <w:rFonts w:eastAsia="Calibri" w:cs="Arial"/>
          <w:szCs w:val="22"/>
          <w:lang w:eastAsia="en-US"/>
        </w:rPr>
      </w:pPr>
      <w:r>
        <w:rPr>
          <w:rFonts w:eastAsia="Calibri" w:cs="Arial"/>
          <w:szCs w:val="22"/>
          <w:lang w:eastAsia="en-US"/>
        </w:rPr>
        <w:t xml:space="preserve">Annexe 2 : </w:t>
      </w:r>
      <w:r w:rsidRPr="00694627">
        <w:rPr>
          <w:rFonts w:cs="Arial"/>
          <w:color w:val="000000" w:themeColor="text2"/>
        </w:rPr>
        <w:t>Liste des ZAC, PSM, hottes, plafonds soufflants et salles d'azote de l'EFS Bretagne</w:t>
      </w:r>
    </w:p>
    <w:p w14:paraId="723D510F" w14:textId="100166F1" w:rsidR="00DD1B66" w:rsidRPr="00DD1B66" w:rsidRDefault="00DD1B66" w:rsidP="00DD1B66">
      <w:pPr>
        <w:numPr>
          <w:ilvl w:val="1"/>
          <w:numId w:val="12"/>
        </w:numPr>
        <w:suppressAutoHyphens w:val="0"/>
        <w:spacing w:line="240" w:lineRule="atLeast"/>
        <w:rPr>
          <w:rFonts w:eastAsia="Calibri" w:cs="Arial"/>
          <w:szCs w:val="22"/>
          <w:lang w:eastAsia="en-US"/>
        </w:rPr>
      </w:pPr>
      <w:r>
        <w:rPr>
          <w:rFonts w:eastAsia="Calibri" w:cs="Arial"/>
          <w:szCs w:val="22"/>
          <w:lang w:eastAsia="en-US"/>
        </w:rPr>
        <w:t>Annexe 3 : Plans des sites d’intervention</w:t>
      </w:r>
    </w:p>
    <w:p w14:paraId="7A3F38CD" w14:textId="77777777" w:rsidR="00D644E5" w:rsidRPr="00DD1B66" w:rsidRDefault="2D113B91" w:rsidP="2D113B91">
      <w:pPr>
        <w:numPr>
          <w:ilvl w:val="0"/>
          <w:numId w:val="12"/>
        </w:numPr>
        <w:suppressAutoHyphens w:val="0"/>
        <w:spacing w:line="240" w:lineRule="atLeast"/>
        <w:rPr>
          <w:rFonts w:eastAsia="Calibri" w:cs="Arial"/>
          <w:lang w:eastAsia="en-US"/>
        </w:rPr>
      </w:pPr>
      <w:r w:rsidRPr="00DD1B66">
        <w:rPr>
          <w:rFonts w:eastAsia="Calibri" w:cs="Arial"/>
          <w:lang w:eastAsia="en-US"/>
        </w:rPr>
        <w:t>Le Cahier des clauses administratives générales applicable aux marchés de Fournitures ; courantes et de services (CCAG-FCS) approuvé par l’arrêté du 30 mars 2021 en vigueur à la date de notification du présent marché public ;</w:t>
      </w:r>
    </w:p>
    <w:p w14:paraId="6673006A" w14:textId="3ACF5BEF" w:rsidR="00D644E5" w:rsidRDefault="2D113B91" w:rsidP="2D113B91">
      <w:pPr>
        <w:numPr>
          <w:ilvl w:val="0"/>
          <w:numId w:val="12"/>
        </w:numPr>
        <w:suppressAutoHyphens w:val="0"/>
        <w:spacing w:line="240" w:lineRule="atLeast"/>
        <w:rPr>
          <w:rFonts w:eastAsia="Calibri" w:cs="Arial"/>
          <w:lang w:eastAsia="en-US"/>
        </w:rPr>
      </w:pPr>
      <w:r w:rsidRPr="00DD1B66">
        <w:rPr>
          <w:rFonts w:eastAsia="Calibri" w:cs="Arial"/>
          <w:lang w:eastAsia="en-US"/>
        </w:rPr>
        <w:t>La Proposition technique du Titulaire comprenant :</w:t>
      </w:r>
    </w:p>
    <w:p w14:paraId="4006B565" w14:textId="101E2B47" w:rsidR="000E1312" w:rsidRDefault="000E1312" w:rsidP="000E1312">
      <w:pPr>
        <w:numPr>
          <w:ilvl w:val="1"/>
          <w:numId w:val="12"/>
        </w:numPr>
        <w:suppressAutoHyphens w:val="0"/>
        <w:spacing w:line="240" w:lineRule="atLeast"/>
        <w:rPr>
          <w:rFonts w:eastAsia="Calibri" w:cs="Arial"/>
          <w:lang w:eastAsia="en-US"/>
        </w:rPr>
      </w:pPr>
      <w:r>
        <w:rPr>
          <w:rFonts w:eastAsia="Calibri" w:cs="Arial"/>
          <w:lang w:eastAsia="en-US"/>
        </w:rPr>
        <w:t>Le cadre de réponse technique</w:t>
      </w:r>
    </w:p>
    <w:p w14:paraId="4C127CEA" w14:textId="77777777" w:rsidR="003320AA" w:rsidRPr="00DD1B66" w:rsidRDefault="003320AA" w:rsidP="003320AA">
      <w:pPr>
        <w:suppressAutoHyphens w:val="0"/>
        <w:spacing w:line="240" w:lineRule="atLeast"/>
        <w:ind w:left="1143"/>
        <w:rPr>
          <w:rFonts w:eastAsia="Calibri" w:cs="Arial"/>
          <w:lang w:eastAsia="en-US"/>
        </w:rPr>
      </w:pPr>
    </w:p>
    <w:p w14:paraId="11E55B2D" w14:textId="338BF4F1" w:rsidR="00D644E5" w:rsidRPr="003320AA" w:rsidRDefault="2D113B91" w:rsidP="2D113B91">
      <w:pPr>
        <w:suppressAutoHyphens w:val="0"/>
        <w:spacing w:before="40" w:after="80" w:line="264" w:lineRule="auto"/>
        <w:rPr>
          <w:rFonts w:eastAsia="Arial" w:cs="Arial"/>
          <w:lang w:eastAsia="en-US"/>
        </w:rPr>
      </w:pPr>
      <w:r w:rsidRPr="003320AA">
        <w:rPr>
          <w:rFonts w:eastAsia="Arial" w:cs="Arial"/>
          <w:lang w:eastAsia="en-US"/>
        </w:rPr>
        <w:t xml:space="preserve">Par dérogation à l’article </w:t>
      </w:r>
      <w:r w:rsidR="000E1312" w:rsidRPr="003320AA">
        <w:rPr>
          <w:rFonts w:eastAsia="Arial" w:cs="Arial"/>
          <w:lang w:eastAsia="en-US"/>
        </w:rPr>
        <w:t>1</w:t>
      </w:r>
      <w:r w:rsidRPr="003320AA">
        <w:rPr>
          <w:rFonts w:eastAsia="Arial" w:cs="Arial"/>
          <w:lang w:eastAsia="en-US"/>
        </w:rPr>
        <w:t xml:space="preserve"> du CCAG FCS, le présent document ne prévoit pas d’article récapitulant les dérogations au CCAG FCS.</w:t>
      </w:r>
    </w:p>
    <w:p w14:paraId="26E78EC3" w14:textId="12049813" w:rsidR="00D644E5" w:rsidRPr="003320AA" w:rsidRDefault="2D113B91" w:rsidP="2D113B91">
      <w:pPr>
        <w:suppressAutoHyphens w:val="0"/>
        <w:rPr>
          <w:rFonts w:cs="Arial"/>
          <w:lang w:eastAsia="fr-FR"/>
        </w:rPr>
      </w:pPr>
      <w:r w:rsidRPr="003320AA">
        <w:rPr>
          <w:rFonts w:cs="Arial"/>
          <w:lang w:eastAsia="fr-FR"/>
        </w:rPr>
        <w:t xml:space="preserve">Hormis le CCAG FCS applicable, l’exemplaire original des pièces énumérées ci-dessus, conservé par le RPA, fait </w:t>
      </w:r>
      <w:proofErr w:type="gramStart"/>
      <w:r w:rsidRPr="003320AA">
        <w:rPr>
          <w:rFonts w:cs="Arial"/>
          <w:lang w:eastAsia="fr-FR"/>
        </w:rPr>
        <w:t>seul foi</w:t>
      </w:r>
      <w:proofErr w:type="gramEnd"/>
      <w:r w:rsidRPr="003320AA">
        <w:rPr>
          <w:rFonts w:cs="Arial"/>
          <w:lang w:eastAsia="fr-FR"/>
        </w:rPr>
        <w:t xml:space="preserve">. Le Titulaire déclare parfaitement connaître le CCAG FCS applicable bien qu’il ne soit pas matériellement joint au présent CCAP. </w:t>
      </w:r>
    </w:p>
    <w:p w14:paraId="1C5C9846" w14:textId="77777777" w:rsidR="00D644E5" w:rsidRPr="003320AA" w:rsidRDefault="2D113B91" w:rsidP="2D113B91">
      <w:pPr>
        <w:suppressAutoHyphens w:val="0"/>
        <w:rPr>
          <w:rFonts w:cs="Arial"/>
          <w:lang w:eastAsia="fr-FR"/>
        </w:rPr>
      </w:pPr>
      <w:r w:rsidRPr="003320AA">
        <w:rPr>
          <w:rFonts w:cs="Arial"/>
          <w:lang w:eastAsia="fr-FR"/>
        </w:rPr>
        <w:t>Toute clause des conditions générales de vente du Titulaire contraire aux dispositions du présent document est réputée non écrite.</w:t>
      </w:r>
    </w:p>
    <w:p w14:paraId="274A6935" w14:textId="77777777" w:rsidR="00D644E5" w:rsidRPr="003320AA" w:rsidRDefault="2D113B91" w:rsidP="2D113B91">
      <w:pPr>
        <w:suppressAutoHyphens w:val="0"/>
        <w:rPr>
          <w:rFonts w:cs="Arial"/>
          <w:lang w:eastAsia="fr-FR"/>
        </w:rPr>
      </w:pPr>
      <w:r w:rsidRPr="003320AA">
        <w:rPr>
          <w:rFonts w:cs="Arial"/>
          <w:lang w:eastAsia="fr-FR"/>
        </w:rPr>
        <w:t>De façon générale, aucune réserve ou condition qui serait apportée aux pièces désignées ci-dessus lors de la remise de la Proposition puis durant l’exécution du marché public ne sera admise. Le Titulaire s’engage à respecter toutes les dispositions incluses dans les pièces constitutives du marché public désignées au présent article.</w:t>
      </w:r>
    </w:p>
    <w:p w14:paraId="24E5DA98" w14:textId="77777777" w:rsidR="00D644E5" w:rsidRDefault="00D644E5" w:rsidP="00234EE9">
      <w:pPr>
        <w:pStyle w:val="Titre2"/>
        <w:numPr>
          <w:ilvl w:val="1"/>
          <w:numId w:val="10"/>
        </w:numPr>
      </w:pPr>
      <w:bookmarkStart w:id="65" w:name="_Toc20478105"/>
      <w:bookmarkStart w:id="66" w:name="_Toc196819500"/>
      <w:r>
        <w:t>Exécution du marché public</w:t>
      </w:r>
      <w:bookmarkEnd w:id="65"/>
      <w:bookmarkEnd w:id="66"/>
    </w:p>
    <w:p w14:paraId="20FFC905" w14:textId="77777777" w:rsidR="00D644E5" w:rsidRPr="00A27F04" w:rsidRDefault="2D113B91" w:rsidP="00234EE9">
      <w:pPr>
        <w:pStyle w:val="Titre3"/>
        <w:numPr>
          <w:ilvl w:val="2"/>
          <w:numId w:val="10"/>
        </w:numPr>
      </w:pPr>
      <w:r>
        <w:t>Développement durable</w:t>
      </w:r>
    </w:p>
    <w:p w14:paraId="0FCF8974" w14:textId="77777777" w:rsidR="00D644E5" w:rsidRPr="00735851" w:rsidRDefault="2D113B91" w:rsidP="2D113B91">
      <w:pPr>
        <w:pStyle w:val="Titre4"/>
        <w:numPr>
          <w:ilvl w:val="3"/>
          <w:numId w:val="10"/>
        </w:numPr>
        <w:rPr>
          <w:lang w:eastAsia="fr-FR"/>
        </w:rPr>
      </w:pPr>
      <w:r>
        <w:t>Obligations</w:t>
      </w:r>
      <w:r w:rsidRPr="2D113B91">
        <w:rPr>
          <w:lang w:eastAsia="fr-FR"/>
        </w:rPr>
        <w:t xml:space="preserve"> environnementales</w:t>
      </w:r>
    </w:p>
    <w:p w14:paraId="27D8E94E" w14:textId="77777777" w:rsidR="00D644E5" w:rsidRPr="009D27CD" w:rsidRDefault="2D113B91" w:rsidP="2D113B91">
      <w:pPr>
        <w:rPr>
          <w:rFonts w:cs="Arial"/>
          <w:lang w:eastAsia="fr-FR"/>
        </w:rPr>
      </w:pPr>
      <w:r w:rsidRPr="009D27CD">
        <w:rPr>
          <w:rFonts w:cs="Arial"/>
          <w:lang w:eastAsia="fr-FR"/>
        </w:rPr>
        <w:t xml:space="preserve">Le titulaire veille à limiter l'impact environnemental des livraisons et du transport des produits proposés. La planification du transport de ces marchandises doit permettre, lorsque cela est compatible avec les besoins de l’EFS, d'éviter la circulation pendant les heures de pointe. Le titulaire privilégie le transport groupé des fournitures objet du marché afin de réduire les déplacements des véhicules de livraison. Il favorise les modes de transports les plus </w:t>
      </w:r>
      <w:r w:rsidRPr="009D27CD">
        <w:rPr>
          <w:rFonts w:cs="Arial"/>
          <w:lang w:eastAsia="fr-FR"/>
        </w:rPr>
        <w:lastRenderedPageBreak/>
        <w:t>respectueux de l'environnement, notamment les véhicules à faibles émissions, les modes de transports doux ou alternatifs à la route.</w:t>
      </w:r>
    </w:p>
    <w:p w14:paraId="18827C7B" w14:textId="036DD44D" w:rsidR="00D644E5" w:rsidRPr="00A13F19" w:rsidRDefault="00D644E5" w:rsidP="2D113B91">
      <w:pPr>
        <w:pStyle w:val="Titre3"/>
        <w:numPr>
          <w:ilvl w:val="2"/>
          <w:numId w:val="10"/>
        </w:numPr>
        <w:rPr>
          <w:color w:val="FF0000"/>
          <w:lang w:eastAsia="en-US"/>
        </w:rPr>
      </w:pPr>
      <w:bookmarkStart w:id="67" w:name="_Toc20478107"/>
      <w:r w:rsidRPr="00A13F19">
        <w:t>Modalités d’exécution de l’accord-cadre donnant lieu à l’émission de bons de commande</w:t>
      </w:r>
      <w:bookmarkEnd w:id="67"/>
      <w:r w:rsidRPr="00A13F19">
        <w:t xml:space="preserve"> </w:t>
      </w:r>
      <w:r w:rsidRPr="2D113B91">
        <w:rPr>
          <w:i/>
          <w:iCs/>
          <w:color w:val="FF0000"/>
          <w:sz w:val="22"/>
          <w:szCs w:val="22"/>
          <w:lang w:eastAsia="en-US"/>
        </w:rPr>
        <w:t xml:space="preserve"> </w:t>
      </w:r>
    </w:p>
    <w:p w14:paraId="60EE49BB" w14:textId="77777777" w:rsidR="00D644E5" w:rsidRDefault="00D644E5" w:rsidP="00234EE9">
      <w:pPr>
        <w:pStyle w:val="Titre4"/>
        <w:numPr>
          <w:ilvl w:val="3"/>
          <w:numId w:val="10"/>
        </w:numPr>
      </w:pPr>
      <w:bookmarkStart w:id="68" w:name="_Toc20478108"/>
      <w:r w:rsidRPr="00833850">
        <w:t>Emission des bons de commande</w:t>
      </w:r>
      <w:bookmarkEnd w:id="68"/>
      <w:r w:rsidRPr="00833850">
        <w:t xml:space="preserve"> </w:t>
      </w:r>
    </w:p>
    <w:p w14:paraId="308F7CFA" w14:textId="77777777" w:rsidR="00D644E5" w:rsidRPr="00D5497A" w:rsidRDefault="2D113B91" w:rsidP="2D113B91">
      <w:pPr>
        <w:rPr>
          <w:rFonts w:eastAsia="Calibri"/>
          <w:lang w:eastAsia="en-US"/>
        </w:rPr>
      </w:pPr>
      <w:r w:rsidRPr="2D113B91">
        <w:rPr>
          <w:rFonts w:eastAsia="Calibri"/>
          <w:lang w:eastAsia="en-US"/>
        </w:rPr>
        <w:t>L’accord-cadre s'exécute par l’émission de bons de commande établis par le(s) RPA et transmis au Titulaire par tout moyen permettant de leur donner date de réception certaine.</w:t>
      </w:r>
    </w:p>
    <w:p w14:paraId="0BBA47D5" w14:textId="77777777" w:rsidR="00D644E5" w:rsidRPr="00D5497A" w:rsidRDefault="2D113B91" w:rsidP="2D113B91">
      <w:pPr>
        <w:rPr>
          <w:rFonts w:eastAsia="Calibri"/>
          <w:lang w:eastAsia="en-US"/>
        </w:rPr>
      </w:pPr>
      <w:r w:rsidRPr="2D113B91">
        <w:rPr>
          <w:rFonts w:eastAsia="Calibri"/>
          <w:lang w:eastAsia="en-US"/>
        </w:rPr>
        <w:t>Les bons de commande sont émis à tout moment, à compter de la date de notification de l’accord-cadre. Ils indiquent :</w:t>
      </w:r>
    </w:p>
    <w:p w14:paraId="04627506" w14:textId="77777777" w:rsidR="00D644E5" w:rsidRPr="009820BF" w:rsidRDefault="2D113B91" w:rsidP="2D113B91">
      <w:pPr>
        <w:pStyle w:val="Paragraphedeliste"/>
        <w:numPr>
          <w:ilvl w:val="0"/>
          <w:numId w:val="16"/>
        </w:numPr>
        <w:rPr>
          <w:rFonts w:eastAsia="Calibri"/>
        </w:rPr>
      </w:pPr>
      <w:r w:rsidRPr="2D113B91">
        <w:rPr>
          <w:rFonts w:eastAsia="Calibri"/>
        </w:rPr>
        <w:t>Le numéro d'enregistrement du présent accord-cadre </w:t>
      </w:r>
    </w:p>
    <w:p w14:paraId="503014F6" w14:textId="77777777" w:rsidR="00D644E5" w:rsidRPr="009820BF" w:rsidRDefault="2D113B91" w:rsidP="2D113B91">
      <w:pPr>
        <w:pStyle w:val="Paragraphedeliste"/>
        <w:numPr>
          <w:ilvl w:val="0"/>
          <w:numId w:val="16"/>
        </w:numPr>
        <w:rPr>
          <w:rFonts w:eastAsia="Calibri"/>
        </w:rPr>
      </w:pPr>
      <w:r w:rsidRPr="2D113B91">
        <w:rPr>
          <w:rFonts w:eastAsia="Calibri"/>
        </w:rPr>
        <w:t>La durée de validité du bon de commande </w:t>
      </w:r>
    </w:p>
    <w:p w14:paraId="5FA0FA88" w14:textId="77777777" w:rsidR="00D644E5" w:rsidRPr="009820BF" w:rsidRDefault="2D113B91" w:rsidP="2D113B91">
      <w:pPr>
        <w:pStyle w:val="Paragraphedeliste"/>
        <w:numPr>
          <w:ilvl w:val="0"/>
          <w:numId w:val="16"/>
        </w:numPr>
        <w:rPr>
          <w:rFonts w:eastAsia="Calibri"/>
        </w:rPr>
      </w:pPr>
      <w:r w:rsidRPr="2D113B91">
        <w:rPr>
          <w:rFonts w:eastAsia="Calibri"/>
        </w:rPr>
        <w:t>La nature, les références et les quantités de Fournitures/Services concernées </w:t>
      </w:r>
    </w:p>
    <w:p w14:paraId="3DB81317" w14:textId="77777777" w:rsidR="00D644E5" w:rsidRPr="009820BF" w:rsidRDefault="2D113B91" w:rsidP="2D113B91">
      <w:pPr>
        <w:pStyle w:val="Paragraphedeliste"/>
        <w:numPr>
          <w:ilvl w:val="0"/>
          <w:numId w:val="16"/>
        </w:numPr>
        <w:rPr>
          <w:rFonts w:eastAsia="Calibri"/>
        </w:rPr>
      </w:pPr>
      <w:r w:rsidRPr="2D113B91">
        <w:rPr>
          <w:rFonts w:eastAsia="Calibri"/>
        </w:rPr>
        <w:t>Le prix unitaire contractuel HT des Fournitures/Services </w:t>
      </w:r>
    </w:p>
    <w:p w14:paraId="59C13178" w14:textId="77777777" w:rsidR="00D644E5" w:rsidRPr="009820BF" w:rsidRDefault="2D113B91" w:rsidP="2D113B91">
      <w:pPr>
        <w:pStyle w:val="Paragraphedeliste"/>
        <w:numPr>
          <w:ilvl w:val="0"/>
          <w:numId w:val="16"/>
        </w:numPr>
        <w:rPr>
          <w:rFonts w:eastAsia="Calibri"/>
        </w:rPr>
      </w:pPr>
      <w:r w:rsidRPr="2D113B91">
        <w:rPr>
          <w:rFonts w:eastAsia="Calibri"/>
        </w:rPr>
        <w:t>Le montant total HT du bon de commande </w:t>
      </w:r>
    </w:p>
    <w:p w14:paraId="6393B9CF" w14:textId="77777777" w:rsidR="00D644E5" w:rsidRPr="009820BF" w:rsidRDefault="2D113B91" w:rsidP="2D113B91">
      <w:pPr>
        <w:pStyle w:val="Paragraphedeliste"/>
        <w:numPr>
          <w:ilvl w:val="0"/>
          <w:numId w:val="16"/>
        </w:numPr>
        <w:rPr>
          <w:rFonts w:eastAsia="Calibri"/>
        </w:rPr>
      </w:pPr>
      <w:r w:rsidRPr="2D113B91">
        <w:rPr>
          <w:rFonts w:eastAsia="Calibri"/>
        </w:rPr>
        <w:t>Le taux et le montant de la TVA </w:t>
      </w:r>
    </w:p>
    <w:p w14:paraId="354C25A6" w14:textId="77777777" w:rsidR="00D644E5" w:rsidRPr="009820BF" w:rsidRDefault="2D113B91" w:rsidP="2D113B91">
      <w:pPr>
        <w:pStyle w:val="Paragraphedeliste"/>
        <w:numPr>
          <w:ilvl w:val="0"/>
          <w:numId w:val="16"/>
        </w:numPr>
        <w:rPr>
          <w:rFonts w:eastAsia="Calibri"/>
        </w:rPr>
      </w:pPr>
      <w:r w:rsidRPr="2D113B91">
        <w:rPr>
          <w:rFonts w:eastAsia="Calibri"/>
        </w:rPr>
        <w:t>Le lieu de livraison et la date de livraison/d’exécution souhaitée </w:t>
      </w:r>
    </w:p>
    <w:p w14:paraId="454D16EA" w14:textId="77777777" w:rsidR="00D644E5" w:rsidRPr="009820BF" w:rsidRDefault="2D113B91" w:rsidP="2D113B91">
      <w:pPr>
        <w:pStyle w:val="Paragraphedeliste"/>
        <w:numPr>
          <w:ilvl w:val="0"/>
          <w:numId w:val="16"/>
        </w:numPr>
        <w:rPr>
          <w:rFonts w:eastAsia="Calibri"/>
        </w:rPr>
      </w:pPr>
      <w:r w:rsidRPr="2D113B91">
        <w:rPr>
          <w:rFonts w:eastAsia="Calibri"/>
        </w:rPr>
        <w:t>Eventuellement, les conditions particulières de livraison/d’exécution des Fournitures/Services.</w:t>
      </w:r>
    </w:p>
    <w:p w14:paraId="3974DF08" w14:textId="77777777" w:rsidR="00D644E5" w:rsidRPr="00833850" w:rsidRDefault="00D644E5" w:rsidP="00234EE9">
      <w:pPr>
        <w:pStyle w:val="Titre4"/>
        <w:numPr>
          <w:ilvl w:val="3"/>
          <w:numId w:val="10"/>
        </w:numPr>
      </w:pPr>
      <w:bookmarkStart w:id="69" w:name="_Toc20478109"/>
      <w:r w:rsidRPr="00833850">
        <w:t>Délais d’exécution des bons de commande</w:t>
      </w:r>
      <w:bookmarkEnd w:id="69"/>
      <w:r w:rsidRPr="00833850">
        <w:t xml:space="preserve"> </w:t>
      </w:r>
    </w:p>
    <w:p w14:paraId="539D0F72" w14:textId="77777777" w:rsidR="00D644E5" w:rsidRPr="00D5497A" w:rsidRDefault="2D113B91" w:rsidP="2D113B91">
      <w:pPr>
        <w:suppressAutoHyphens w:val="0"/>
        <w:rPr>
          <w:rFonts w:eastAsia="Calibri" w:cs="Arial"/>
          <w:lang w:eastAsia="en-US"/>
        </w:rPr>
      </w:pPr>
      <w:r w:rsidRPr="2D113B91">
        <w:rPr>
          <w:rFonts w:eastAsia="Calibri" w:cs="Arial"/>
          <w:lang w:eastAsia="en-US"/>
        </w:rPr>
        <w:t>Les délais d’exécution sont fixés conformément aux engagements contractuels.</w:t>
      </w:r>
    </w:p>
    <w:p w14:paraId="4B666493" w14:textId="77777777" w:rsidR="00D644E5" w:rsidRPr="00D5497A" w:rsidRDefault="2D113B91" w:rsidP="2D113B91">
      <w:pPr>
        <w:suppressAutoHyphens w:val="0"/>
        <w:rPr>
          <w:rFonts w:eastAsia="Calibri" w:cs="Arial"/>
          <w:lang w:eastAsia="en-US"/>
        </w:rPr>
      </w:pPr>
      <w:r w:rsidRPr="2D113B91">
        <w:rPr>
          <w:rFonts w:eastAsia="Calibri" w:cs="Arial"/>
          <w:lang w:eastAsia="en-US"/>
        </w:rPr>
        <w:t xml:space="preserve">Le contenu des bons de commande est impératif. </w:t>
      </w:r>
    </w:p>
    <w:p w14:paraId="322D4547" w14:textId="07FE69CB" w:rsidR="00D644E5" w:rsidRPr="00D5497A" w:rsidRDefault="2D113B91" w:rsidP="2D113B91">
      <w:pPr>
        <w:suppressAutoHyphens w:val="0"/>
        <w:rPr>
          <w:rFonts w:eastAsia="Calibri" w:cs="Arial"/>
          <w:lang w:eastAsia="en-US"/>
        </w:rPr>
      </w:pPr>
      <w:r w:rsidRPr="2D113B91">
        <w:rPr>
          <w:rFonts w:eastAsia="Calibri" w:cs="Arial"/>
          <w:lang w:eastAsia="en-US"/>
        </w:rPr>
        <w:t xml:space="preserve">Par dérogation à l’article 3.7.2 du CCAG FCS, à compter de la réception de la commande, le Titulaire dispose </w:t>
      </w:r>
      <w:r w:rsidR="0072449A" w:rsidRPr="2D113B91">
        <w:rPr>
          <w:rFonts w:eastAsia="Calibri" w:cs="Arial"/>
          <w:lang w:eastAsia="en-US"/>
        </w:rPr>
        <w:t>d’un</w:t>
      </w:r>
      <w:r w:rsidR="0072449A" w:rsidRPr="0072449A">
        <w:rPr>
          <w:rFonts w:eastAsia="Calibri" w:cs="Arial"/>
          <w:lang w:eastAsia="en-US"/>
        </w:rPr>
        <w:t xml:space="preserve"> délai de 3 jour ouvré</w:t>
      </w:r>
      <w:r w:rsidRPr="0072449A">
        <w:rPr>
          <w:rFonts w:eastAsia="Calibri" w:cs="Arial"/>
          <w:lang w:eastAsia="en-US"/>
        </w:rPr>
        <w:t xml:space="preserve"> </w:t>
      </w:r>
      <w:r w:rsidRPr="2D113B91">
        <w:rPr>
          <w:rFonts w:eastAsia="Calibri" w:cs="Arial"/>
          <w:lang w:eastAsia="en-US"/>
        </w:rPr>
        <w:t>pour émettre des observations, par écrit au service Achats.</w:t>
      </w:r>
    </w:p>
    <w:p w14:paraId="2E8CC134" w14:textId="77777777" w:rsidR="00D644E5" w:rsidRPr="009754E7" w:rsidRDefault="2D113B91" w:rsidP="2D113B91">
      <w:pPr>
        <w:suppressAutoHyphens w:val="0"/>
        <w:rPr>
          <w:rFonts w:eastAsia="Calibri" w:cs="Arial"/>
          <w:color w:val="0000FF"/>
          <w:lang w:eastAsia="en-US"/>
        </w:rPr>
      </w:pPr>
      <w:r w:rsidRPr="2D113B91">
        <w:rPr>
          <w:rFonts w:eastAsia="Calibri" w:cs="Arial"/>
          <w:lang w:eastAsia="en-US"/>
        </w:rPr>
        <w:t xml:space="preserve">Le délai d’exécution minimal des bons de </w:t>
      </w:r>
      <w:r w:rsidRPr="0072449A">
        <w:rPr>
          <w:rFonts w:eastAsia="Calibri" w:cs="Arial"/>
          <w:lang w:eastAsia="en-US"/>
        </w:rPr>
        <w:t>commandes est de cinq (5) jours.</w:t>
      </w:r>
    </w:p>
    <w:p w14:paraId="6EC9DC8A" w14:textId="77777777" w:rsidR="0072449A" w:rsidRPr="009754E7" w:rsidRDefault="0072449A" w:rsidP="0072449A">
      <w:pPr>
        <w:suppressAutoHyphens w:val="0"/>
        <w:rPr>
          <w:rFonts w:eastAsia="Calibri" w:cs="Arial"/>
          <w:color w:val="0000FF"/>
          <w:lang w:eastAsia="en-US"/>
        </w:rPr>
      </w:pPr>
      <w:r w:rsidRPr="2D113B91">
        <w:rPr>
          <w:rFonts w:eastAsia="Calibri" w:cs="Arial"/>
          <w:lang w:eastAsia="en-US"/>
        </w:rPr>
        <w:t xml:space="preserve">Le Titulaire est tenu d’exécuter les bons de commande dont les délais d’exécution vont au-delà de la durée du marché public dès </w:t>
      </w:r>
      <w:r w:rsidRPr="00096FBE">
        <w:rPr>
          <w:rFonts w:eastAsia="Calibri" w:cs="Arial"/>
          <w:lang w:eastAsia="en-US"/>
        </w:rPr>
        <w:t xml:space="preserve">lors que ceux-ci lui ont été notifiés avant l’expiration de cette dernière, et ce, dans la limite de deux (2) mois à compter </w:t>
      </w:r>
      <w:r w:rsidRPr="2D113B91">
        <w:rPr>
          <w:rFonts w:eastAsia="Calibri" w:cs="Arial"/>
          <w:lang w:eastAsia="en-US"/>
        </w:rPr>
        <w:t>de la date d’échéance du marché public. Le prix de règlement est le prix en vigueur à la date de commande.</w:t>
      </w:r>
    </w:p>
    <w:p w14:paraId="77EFB561" w14:textId="77777777" w:rsidR="00D644E5" w:rsidRPr="0072449A" w:rsidRDefault="2D113B91" w:rsidP="2D113B91">
      <w:pPr>
        <w:suppressAutoHyphens w:val="0"/>
        <w:rPr>
          <w:rFonts w:eastAsia="Calibri" w:cs="Arial"/>
          <w:lang w:eastAsia="en-US"/>
        </w:rPr>
      </w:pPr>
      <w:r w:rsidRPr="0072449A">
        <w:rPr>
          <w:rFonts w:eastAsia="Calibri" w:cs="Arial"/>
          <w:lang w:eastAsia="en-US"/>
        </w:rPr>
        <w:t>Par dérogation à l’article 13.3.2 du CCAG FCS, en cas de difficultés prévisibles dans l’exécution d’un bon de commande, le Titulaire en avertit l’Etablissement concerné dans les plus brefs délais. Le Titulaire lui adresse un courrier de confirmation motivé explicitant de manière détaillée et vérifiable la nature de ces difficultés. Il formule en même temps une demande de prolongation du délai d’exécution.</w:t>
      </w:r>
    </w:p>
    <w:p w14:paraId="420E3C5B" w14:textId="076CF284" w:rsidR="00D644E5" w:rsidRPr="00A27F04" w:rsidRDefault="00D644E5" w:rsidP="2D113B91">
      <w:pPr>
        <w:suppressAutoHyphens w:val="0"/>
        <w:rPr>
          <w:rFonts w:cs="Arial"/>
          <w:lang w:eastAsia="fr-FR"/>
        </w:rPr>
      </w:pPr>
      <w:r w:rsidRPr="0072449A">
        <w:rPr>
          <w:rFonts w:eastAsia="Calibri" w:cs="Arial"/>
          <w:lang w:eastAsia="en-US"/>
        </w:rPr>
        <w:t xml:space="preserve">Lors du démarrage de l’utilisation d’une nouvelle Fourniture, le Titulaire s’engage à livrer, dans les quinze (15) jours à compter de la réception des bons de commande, la quantité de Fournitures définie par </w:t>
      </w:r>
      <w:r w:rsidRPr="2D113B91">
        <w:rPr>
          <w:rFonts w:eastAsia="Calibri" w:cs="Arial"/>
          <w:lang w:eastAsia="en-US"/>
        </w:rPr>
        <w:t>le RPA nécessaire à l’adaptation et à la validation des techniques de productio</w:t>
      </w:r>
      <w:bookmarkStart w:id="70" w:name="_Toc20478110"/>
      <w:r w:rsidR="00AC35E4" w:rsidRPr="2D113B91">
        <w:rPr>
          <w:rFonts w:eastAsia="Calibri" w:cs="Arial"/>
          <w:lang w:eastAsia="en-US"/>
        </w:rPr>
        <w:t>n.</w:t>
      </w:r>
    </w:p>
    <w:p w14:paraId="26D1AC4D" w14:textId="75752C04" w:rsidR="00D644E5" w:rsidRPr="00EB5D58" w:rsidRDefault="00D644E5" w:rsidP="2D113B91">
      <w:pPr>
        <w:pStyle w:val="Titre4"/>
        <w:numPr>
          <w:ilvl w:val="3"/>
          <w:numId w:val="10"/>
        </w:numPr>
        <w:rPr>
          <w:b/>
          <w:bCs/>
          <w:color w:val="FF0000"/>
          <w:sz w:val="22"/>
          <w:szCs w:val="22"/>
        </w:rPr>
      </w:pPr>
      <w:bookmarkStart w:id="71" w:name="_Toc20478135"/>
      <w:bookmarkEnd w:id="70"/>
      <w:r w:rsidRPr="00E430DA">
        <w:lastRenderedPageBreak/>
        <w:t>Vérification et admission</w:t>
      </w:r>
      <w:r w:rsidRPr="00000C44">
        <w:t xml:space="preserve"> </w:t>
      </w:r>
      <w:r>
        <w:t xml:space="preserve">des services </w:t>
      </w:r>
      <w:bookmarkEnd w:id="71"/>
    </w:p>
    <w:p w14:paraId="54CBD4B9" w14:textId="2B2699B4" w:rsidR="00D644E5" w:rsidRPr="00EB5D58" w:rsidRDefault="2D113B91" w:rsidP="2D113B91">
      <w:pPr>
        <w:suppressAutoHyphens w:val="0"/>
        <w:spacing w:line="240" w:lineRule="atLeast"/>
        <w:rPr>
          <w:rFonts w:eastAsia="Arial" w:cs="Arial"/>
          <w:i/>
          <w:iCs/>
          <w:color w:val="FF0000"/>
          <w:sz w:val="20"/>
          <w:lang w:eastAsia="en-US"/>
        </w:rPr>
      </w:pPr>
      <w:r w:rsidRPr="2D113B91">
        <w:rPr>
          <w:rFonts w:eastAsia="Arial" w:cs="Arial"/>
          <w:lang w:eastAsia="en-US"/>
        </w:rPr>
        <w:t xml:space="preserve">Sous réserve des stipulations du présent CCAP, les opérations de vérification et d’admission des Services s’effectuent conformément aux dispositions des articles 27 à 30 du CCAG FCS </w:t>
      </w:r>
    </w:p>
    <w:p w14:paraId="2AAC9360" w14:textId="77777777" w:rsidR="00D644E5" w:rsidRPr="00E430DA" w:rsidRDefault="00D644E5" w:rsidP="00234EE9">
      <w:pPr>
        <w:pStyle w:val="Titre2"/>
        <w:numPr>
          <w:ilvl w:val="1"/>
          <w:numId w:val="10"/>
        </w:numPr>
      </w:pPr>
      <w:bookmarkStart w:id="72" w:name="_Toc20478136"/>
      <w:bookmarkStart w:id="73" w:name="_Toc196819501"/>
      <w:r w:rsidRPr="00E430DA">
        <w:t>Pénalités</w:t>
      </w:r>
      <w:bookmarkEnd w:id="72"/>
      <w:bookmarkEnd w:id="73"/>
    </w:p>
    <w:p w14:paraId="1554BCA8" w14:textId="77777777" w:rsidR="00D644E5" w:rsidRPr="009754E7" w:rsidRDefault="2D113B91" w:rsidP="2D113B91">
      <w:pPr>
        <w:suppressAutoHyphens w:val="0"/>
        <w:rPr>
          <w:rFonts w:cs="Arial"/>
          <w:lang w:eastAsia="fr-FR"/>
        </w:rPr>
      </w:pPr>
      <w:r w:rsidRPr="2D113B91">
        <w:rPr>
          <w:rFonts w:cs="Arial"/>
          <w:lang w:eastAsia="fr-FR"/>
        </w:rPr>
        <w:t xml:space="preserve">En cas d’application de la présente clause, le Titulaire encourt, de plein droit, et sans mise en demeure préalable, les pénalités prévues au présent article, sans préjudice du non-paiement, pour absence de service fait, des Fournitures non livrées. </w:t>
      </w:r>
    </w:p>
    <w:p w14:paraId="6ED634E5" w14:textId="77777777" w:rsidR="00D644E5" w:rsidRPr="009754E7" w:rsidRDefault="2D113B91" w:rsidP="2D113B91">
      <w:pPr>
        <w:suppressAutoHyphens w:val="0"/>
        <w:rPr>
          <w:rFonts w:cs="Arial"/>
          <w:lang w:eastAsia="fr-FR"/>
        </w:rPr>
      </w:pPr>
      <w:r w:rsidRPr="2D113B91">
        <w:rPr>
          <w:rFonts w:cs="Arial"/>
          <w:lang w:eastAsia="fr-FR"/>
        </w:rPr>
        <w:t xml:space="preserve">Les pénalités éventuelles dont le Titulaire peut être redevable sont déduites du montant du marché public révisé ou actualisé TTC ou des factures correspondantes aux bons de commande. </w:t>
      </w:r>
    </w:p>
    <w:p w14:paraId="0D420018" w14:textId="77777777" w:rsidR="00D644E5" w:rsidRPr="00306086" w:rsidRDefault="2D113B91" w:rsidP="2D113B91">
      <w:pPr>
        <w:suppressAutoHyphens w:val="0"/>
        <w:rPr>
          <w:rFonts w:cs="Arial"/>
          <w:lang w:eastAsia="fr-FR"/>
        </w:rPr>
      </w:pPr>
      <w:r w:rsidRPr="00306086">
        <w:rPr>
          <w:rFonts w:cs="Arial"/>
          <w:lang w:eastAsia="fr-FR"/>
        </w:rPr>
        <w:t xml:space="preserve">Par dérogation à l’article 14.1.2 du CCAG, le montant total des pénalités n’est pas plafonné. </w:t>
      </w:r>
    </w:p>
    <w:p w14:paraId="380A4706" w14:textId="5A077E4C" w:rsidR="00D644E5" w:rsidRDefault="2D113B91" w:rsidP="2D113B91">
      <w:pPr>
        <w:suppressAutoHyphens w:val="0"/>
        <w:rPr>
          <w:rFonts w:cs="Arial"/>
          <w:lang w:eastAsia="fr-FR"/>
        </w:rPr>
      </w:pPr>
      <w:r w:rsidRPr="2D113B91">
        <w:rPr>
          <w:rFonts w:cs="Arial"/>
          <w:lang w:eastAsia="fr-FR"/>
        </w:rPr>
        <w:t>En cas de résiliation du marché public, les pénalités de retard sont, le cas échéant, appliquées jusqu’à la veille incluse de la date d’effet de la résiliation.</w:t>
      </w:r>
    </w:p>
    <w:p w14:paraId="45EADB10" w14:textId="77777777" w:rsidR="00306086" w:rsidRDefault="00306086" w:rsidP="00306086">
      <w:pPr>
        <w:suppressAutoHyphens w:val="0"/>
        <w:rPr>
          <w:rFonts w:cs="Arial"/>
          <w:szCs w:val="22"/>
          <w:lang w:eastAsia="fr-FR"/>
        </w:rPr>
      </w:pPr>
      <w:r>
        <w:rPr>
          <w:rFonts w:cs="Arial"/>
          <w:szCs w:val="22"/>
          <w:lang w:eastAsia="fr-FR"/>
        </w:rPr>
        <w:t>Les pénalités portent sur :</w:t>
      </w:r>
    </w:p>
    <w:p w14:paraId="5DE2DF22" w14:textId="77777777" w:rsidR="00306086" w:rsidRDefault="00306086" w:rsidP="00306086">
      <w:pPr>
        <w:pStyle w:val="Paragraphedeliste"/>
        <w:numPr>
          <w:ilvl w:val="0"/>
          <w:numId w:val="37"/>
        </w:numPr>
        <w:suppressAutoHyphens w:val="0"/>
        <w:rPr>
          <w:rFonts w:cs="Arial"/>
          <w:szCs w:val="22"/>
          <w:lang w:eastAsia="fr-FR"/>
        </w:rPr>
      </w:pPr>
      <w:r>
        <w:rPr>
          <w:rFonts w:cs="Arial"/>
          <w:szCs w:val="22"/>
          <w:lang w:eastAsia="fr-FR"/>
        </w:rPr>
        <w:t>Le non-respect des dates programmées pour les interventions</w:t>
      </w:r>
    </w:p>
    <w:p w14:paraId="639711E3" w14:textId="77777777" w:rsidR="00306086" w:rsidRDefault="00306086" w:rsidP="00306086">
      <w:pPr>
        <w:pStyle w:val="Paragraphedeliste"/>
        <w:numPr>
          <w:ilvl w:val="0"/>
          <w:numId w:val="37"/>
        </w:numPr>
        <w:suppressAutoHyphens w:val="0"/>
        <w:rPr>
          <w:rFonts w:cs="Arial"/>
          <w:szCs w:val="22"/>
          <w:lang w:eastAsia="fr-FR"/>
        </w:rPr>
      </w:pPr>
      <w:r>
        <w:rPr>
          <w:rFonts w:cs="Arial"/>
          <w:szCs w:val="22"/>
          <w:lang w:eastAsia="fr-FR"/>
        </w:rPr>
        <w:t>La non-remise des rapports d’intervention ou la remise d’un rapport incomplet ou erroné</w:t>
      </w:r>
    </w:p>
    <w:p w14:paraId="5A47A978" w14:textId="77777777" w:rsidR="00306086" w:rsidRPr="009E5CAB" w:rsidRDefault="00306086" w:rsidP="00306086">
      <w:pPr>
        <w:suppressAutoHyphens w:val="0"/>
        <w:rPr>
          <w:rFonts w:cs="Arial"/>
          <w:szCs w:val="22"/>
          <w:lang w:eastAsia="fr-FR"/>
        </w:rPr>
      </w:pPr>
      <w:r>
        <w:rPr>
          <w:rFonts w:cs="Arial"/>
          <w:szCs w:val="22"/>
          <w:lang w:eastAsia="fr-FR"/>
        </w:rPr>
        <w:t>Toutes ces pénalités sont cumulables. Dans l’hypothèse où il y aurait une relation de cause à effet entre deux pénalités, la pénalité la plus forte sera prise en considération.</w:t>
      </w:r>
    </w:p>
    <w:p w14:paraId="39901303" w14:textId="77777777" w:rsidR="00781860" w:rsidRDefault="00781860" w:rsidP="00781860">
      <w:pPr>
        <w:suppressAutoHyphens w:val="0"/>
        <w:rPr>
          <w:rFonts w:cs="Arial"/>
          <w:szCs w:val="22"/>
          <w:lang w:eastAsia="fr-FR"/>
        </w:rPr>
      </w:pPr>
      <w:bookmarkStart w:id="74" w:name="_Toc81992905"/>
      <w:r w:rsidRPr="009754E7">
        <w:rPr>
          <w:rFonts w:cs="Arial"/>
          <w:szCs w:val="22"/>
          <w:lang w:eastAsia="fr-FR"/>
        </w:rPr>
        <w:t xml:space="preserve">Les pénalités sont calculées par rapport aux </w:t>
      </w:r>
      <w:r w:rsidRPr="009B4688">
        <w:rPr>
          <w:rFonts w:cs="Arial"/>
          <w:szCs w:val="22"/>
          <w:lang w:eastAsia="fr-FR"/>
        </w:rPr>
        <w:t>engagements pris par le Titulaire ou, à défaut, par rapport aux délais maximaux fixés dans le marché public à compter du premier jour calendaire de retard et pour chaque bon de commande.</w:t>
      </w:r>
    </w:p>
    <w:p w14:paraId="6736253E" w14:textId="77777777" w:rsidR="00781860" w:rsidRPr="009754E7" w:rsidRDefault="00781860" w:rsidP="00781860">
      <w:pPr>
        <w:suppressAutoHyphens w:val="0"/>
        <w:rPr>
          <w:rFonts w:cs="Arial"/>
          <w:color w:val="0000FF"/>
          <w:szCs w:val="22"/>
          <w:lang w:eastAsia="fr-FR"/>
        </w:rPr>
      </w:pPr>
      <w:r>
        <w:rPr>
          <w:rFonts w:cs="Arial"/>
          <w:szCs w:val="22"/>
          <w:lang w:eastAsia="fr-FR"/>
        </w:rPr>
        <w:t>En cas de retard de plus de quatre (4) semaines dans l’exécution des contrôles réglementaires par rapport au planning prévisionnel établi, une pénalité de 80€ HT sera appliquée par jour ouvré de retard excédant le délai.</w:t>
      </w:r>
    </w:p>
    <w:p w14:paraId="233F9C7C" w14:textId="77777777" w:rsidR="00781860" w:rsidRPr="009754E7" w:rsidRDefault="00781860" w:rsidP="00781860">
      <w:pPr>
        <w:suppressAutoHyphens w:val="0"/>
        <w:rPr>
          <w:rFonts w:cs="Arial"/>
          <w:szCs w:val="22"/>
          <w:lang w:eastAsia="fr-FR"/>
        </w:rPr>
      </w:pPr>
      <w:r w:rsidRPr="009754E7">
        <w:rPr>
          <w:rFonts w:cs="Arial"/>
          <w:szCs w:val="22"/>
          <w:lang w:eastAsia="fr-FR"/>
        </w:rPr>
        <w:t>Les manquements du Titulaire à ses obligations sont établis par constat direct de chaque RPA.</w:t>
      </w:r>
    </w:p>
    <w:p w14:paraId="218AC782" w14:textId="77777777" w:rsidR="00781860" w:rsidRDefault="00781860" w:rsidP="00781860">
      <w:r>
        <w:t>En cas de résiliation du marché, les pénalités de retard sont, le cas échéant, appliquées jusqu’à la veille incluse de la date d’effet de la résiliation. La résiliation ne fait pas obstacle au paiement des pénalités dues.</w:t>
      </w:r>
    </w:p>
    <w:p w14:paraId="641491AD" w14:textId="77777777" w:rsidR="00781860" w:rsidRDefault="00781860" w:rsidP="00781860">
      <w:r>
        <w:t>L’EFS se réserve l’opportunité d’appliquer lesdites pénalités en considération des conséquences dommageables portant atteinte au déroulement de l’activité de l’Établissement ou au regard du caractère répété ou systématique du non-respect des délais.</w:t>
      </w:r>
    </w:p>
    <w:p w14:paraId="042596AF" w14:textId="77777777" w:rsidR="00781860" w:rsidRDefault="00781860" w:rsidP="00781860">
      <w:r>
        <w:t>L’ensemble des pénalités recensées s’appliquent au montant TTC à rémunérer au titulaire au titre du prochain paiement. La retenue correspondante à l’application de pénalités pourra être pratiquée sur la prochaine facture émise par le titulaire après constatation du retard. En cas de solde insuffisant, les montants dus font l’objet d’un ordre de recette.</w:t>
      </w:r>
    </w:p>
    <w:p w14:paraId="2339B72C" w14:textId="5C46ECD6" w:rsidR="00D644E5" w:rsidRPr="00F80723" w:rsidRDefault="00D644E5" w:rsidP="2D113B91">
      <w:pPr>
        <w:pStyle w:val="Titre3"/>
        <w:numPr>
          <w:ilvl w:val="2"/>
          <w:numId w:val="10"/>
        </w:numPr>
        <w:rPr>
          <w:lang w:eastAsia="en-US"/>
        </w:rPr>
      </w:pPr>
      <w:r w:rsidRPr="009754E7">
        <w:rPr>
          <w:lang w:eastAsia="en-US"/>
        </w:rPr>
        <w:t xml:space="preserve">Pénalités </w:t>
      </w:r>
      <w:bookmarkEnd w:id="74"/>
      <w:r w:rsidR="00781860">
        <w:rPr>
          <w:lang w:eastAsia="en-US"/>
        </w:rPr>
        <w:t>de retard</w:t>
      </w:r>
    </w:p>
    <w:p w14:paraId="2A911E7E" w14:textId="0BA265CD" w:rsidR="00306086" w:rsidRDefault="00306086" w:rsidP="00306086">
      <w:bookmarkStart w:id="75" w:name="_Toc20478141"/>
      <w:r>
        <w:t>En cas de non-remise du rapport d’intervention dans les délais définis par l</w:t>
      </w:r>
      <w:r w:rsidR="00CE2D99">
        <w:t>’article 2.2 de l’AE valant CCP</w:t>
      </w:r>
      <w:r>
        <w:t xml:space="preserve">, ou en cas de remise d’un rapport incomplet ou erroné, ce dernier </w:t>
      </w:r>
      <w:r w:rsidR="00781860">
        <w:t>pourra se voir appliquer</w:t>
      </w:r>
      <w:r>
        <w:t xml:space="preserve"> une pénalité de 80€ HT par document non remis, incomplet ou erroné, et par jour ouvré de retard.</w:t>
      </w:r>
    </w:p>
    <w:p w14:paraId="456A55FC" w14:textId="2CD21CEA" w:rsidR="006229E7" w:rsidRPr="009754E7" w:rsidRDefault="006229E7" w:rsidP="006229E7">
      <w:pPr>
        <w:pStyle w:val="Titre3"/>
        <w:rPr>
          <w:lang w:eastAsia="en-US"/>
        </w:rPr>
      </w:pPr>
      <w:bookmarkStart w:id="76" w:name="_Toc81992906"/>
      <w:r w:rsidRPr="2D113B91">
        <w:rPr>
          <w:lang w:eastAsia="en-US"/>
        </w:rPr>
        <w:lastRenderedPageBreak/>
        <w:t>Pénalité pour non-respect des obligations du Titulaire en matière d’interprétariat</w:t>
      </w:r>
      <w:bookmarkEnd w:id="76"/>
    </w:p>
    <w:p w14:paraId="1B718B47" w14:textId="77777777" w:rsidR="006229E7" w:rsidRPr="009754E7" w:rsidRDefault="006229E7" w:rsidP="006229E7">
      <w:pPr>
        <w:suppressAutoHyphens w:val="0"/>
        <w:spacing w:line="240" w:lineRule="atLeast"/>
        <w:rPr>
          <w:rFonts w:eastAsia="Arial" w:cs="Arial"/>
          <w:lang w:eastAsia="en-US"/>
        </w:rPr>
      </w:pPr>
      <w:r w:rsidRPr="2D113B91">
        <w:rPr>
          <w:rFonts w:eastAsia="Arial" w:cs="Arial"/>
          <w:lang w:eastAsia="en-US"/>
        </w:rPr>
        <w:t xml:space="preserve">En cas de non-respect des obligations en matière d’interprétariat ou de défaut de preuve de la qualification de l’interprète, le Titulaire encourt, sans mise en demeure préalable, une pénalité correspondant aux frais consécutifs pour le pouvoir adjudicateur, assortie d’une pénalité forfaitaire de </w:t>
      </w:r>
      <w:r w:rsidRPr="002A070C">
        <w:rPr>
          <w:rFonts w:eastAsia="Arial" w:cs="Arial"/>
          <w:lang w:eastAsia="en-US"/>
        </w:rPr>
        <w:t xml:space="preserve">cent (100) euros </w:t>
      </w:r>
      <w:r w:rsidRPr="2D113B91">
        <w:rPr>
          <w:rFonts w:eastAsia="Arial" w:cs="Arial"/>
          <w:lang w:eastAsia="en-US"/>
        </w:rPr>
        <w:t>par jour de carence constaté.</w:t>
      </w:r>
    </w:p>
    <w:p w14:paraId="743236B9" w14:textId="77777777" w:rsidR="006229E7" w:rsidRPr="00FF48B3" w:rsidRDefault="006229E7" w:rsidP="00306086"/>
    <w:p w14:paraId="4EBFB161" w14:textId="52C325AD" w:rsidR="00D644E5" w:rsidRDefault="00D644E5" w:rsidP="2D113B91">
      <w:pPr>
        <w:pStyle w:val="Titre2"/>
        <w:numPr>
          <w:ilvl w:val="1"/>
          <w:numId w:val="10"/>
        </w:numPr>
        <w:rPr>
          <w:color w:val="2F5496"/>
        </w:rPr>
      </w:pPr>
      <w:bookmarkStart w:id="77" w:name="_Toc196819502"/>
      <w:r w:rsidRPr="00DE03AC">
        <w:rPr>
          <w:color w:val="1F356A" w:themeColor="accent2"/>
        </w:rPr>
        <w:t>Sous-traitance</w:t>
      </w:r>
      <w:bookmarkEnd w:id="77"/>
      <w:r w:rsidRPr="00DE03AC">
        <w:rPr>
          <w:color w:val="1F356A" w:themeColor="accent2"/>
        </w:rPr>
        <w:t xml:space="preserve"> </w:t>
      </w:r>
      <w:bookmarkEnd w:id="75"/>
    </w:p>
    <w:p w14:paraId="7153595C" w14:textId="77777777" w:rsidR="00D644E5" w:rsidRPr="00C655C3" w:rsidRDefault="2D113B91" w:rsidP="2D113B91">
      <w:pPr>
        <w:suppressAutoHyphens w:val="0"/>
        <w:rPr>
          <w:rFonts w:cs="Arial"/>
          <w:lang w:eastAsia="fr-FR"/>
        </w:rPr>
      </w:pPr>
      <w:r w:rsidRPr="2D113B91">
        <w:rPr>
          <w:rFonts w:cs="Arial"/>
          <w:lang w:eastAsia="fr-FR"/>
        </w:rPr>
        <w:t>En application des articles L.2193-4, R.2193-3 et R.2193-4 du code de la commande publique, il est rappelé que tout sous-traitant doit préalablement à son intervention au titre du marché public être déclaré à l’EFS afin d’être accepté et que ses conditions de paiement soient éventuellement agréées.</w:t>
      </w:r>
    </w:p>
    <w:p w14:paraId="2598231F" w14:textId="213A4A68" w:rsidR="00D644E5" w:rsidRPr="00C655C3" w:rsidRDefault="2D113B91" w:rsidP="2D113B91">
      <w:pPr>
        <w:suppressAutoHyphens w:val="0"/>
        <w:rPr>
          <w:rFonts w:cs="Arial"/>
          <w:lang w:eastAsia="fr-FR"/>
        </w:rPr>
      </w:pPr>
      <w:r w:rsidRPr="2D113B91">
        <w:rPr>
          <w:rFonts w:cs="Arial"/>
          <w:lang w:eastAsia="fr-FR"/>
        </w:rPr>
        <w:t xml:space="preserve">Dans ce cas, le Titulaire doit fournir au pouvoir adjudicateur une déclaration (ou DC4) mentionnant </w:t>
      </w:r>
      <w:r w:rsidR="006229E7" w:rsidRPr="2D113B91">
        <w:rPr>
          <w:rFonts w:cs="Arial"/>
          <w:lang w:eastAsia="fr-FR"/>
        </w:rPr>
        <w:t>notamment :</w:t>
      </w:r>
    </w:p>
    <w:p w14:paraId="58882A1C" w14:textId="6256BC2A"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La nature des prestations sous-traitées ;</w:t>
      </w:r>
    </w:p>
    <w:p w14:paraId="7AC469CE" w14:textId="22A99A0C"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 nom, la raison ou la dénomination sociale et l’adresse du sous-traitant proposé ;</w:t>
      </w:r>
    </w:p>
    <w:p w14:paraId="5C1C0AC8" w14:textId="073B315B"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 montant maximum des sommes à verser par paiement direct au sous-traitant ;</w:t>
      </w:r>
    </w:p>
    <w:p w14:paraId="3AD679BE" w14:textId="3138CB4D"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Les conditions de paiement prévues par le projet de contrat de sous-traitance et, le cas échéant, les modalités de variation des prix ;</w:t>
      </w:r>
    </w:p>
    <w:p w14:paraId="510934C1" w14:textId="39F7E09E"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Les capacités professionnelles et financières du sous-traitant équivalentes à celles demandées au titulaire</w:t>
      </w:r>
    </w:p>
    <w:p w14:paraId="66EBA846" w14:textId="77777777" w:rsidR="00D644E5" w:rsidRPr="00C655C3" w:rsidRDefault="2D113B91" w:rsidP="2D113B91">
      <w:pPr>
        <w:suppressAutoHyphens w:val="0"/>
        <w:rPr>
          <w:rFonts w:cs="Arial"/>
          <w:lang w:eastAsia="fr-FR"/>
        </w:rPr>
      </w:pPr>
      <w:r w:rsidRPr="2D113B91">
        <w:rPr>
          <w:rFonts w:cs="Arial"/>
          <w:lang w:eastAsia="fr-FR"/>
        </w:rPr>
        <w:t>Il lui remet également une déclaration du sous-traitant indiquant qu’il ne tombe pas sous le coup d’une interdiction d’accéder aux marchés publics.</w:t>
      </w:r>
    </w:p>
    <w:p w14:paraId="79A36735" w14:textId="77777777" w:rsidR="00D644E5" w:rsidRPr="00C655C3" w:rsidRDefault="2D113B91" w:rsidP="2D113B91">
      <w:pPr>
        <w:suppressAutoHyphens w:val="0"/>
        <w:rPr>
          <w:rFonts w:cs="Arial"/>
          <w:lang w:eastAsia="fr-FR"/>
        </w:rPr>
      </w:pPr>
      <w:r w:rsidRPr="2D113B91">
        <w:rPr>
          <w:rFonts w:cs="Arial"/>
          <w:lang w:eastAsia="fr-FR"/>
        </w:rPr>
        <w:t>Si le montant des prestations sous-traitées dépasse 600 € TTC, un RIB original du sous-traitant doit également être fourni avec la déclaration.</w:t>
      </w:r>
    </w:p>
    <w:p w14:paraId="3E628AC0" w14:textId="027997C2" w:rsidR="00EB5D58" w:rsidRDefault="00EB5D58" w:rsidP="00EB5D58">
      <w:pPr>
        <w:pStyle w:val="Titre2"/>
        <w:numPr>
          <w:ilvl w:val="1"/>
          <w:numId w:val="10"/>
        </w:numPr>
      </w:pPr>
      <w:bookmarkStart w:id="78" w:name="_Toc196819503"/>
      <w:r>
        <w:t>Modifications du marché public</w:t>
      </w:r>
      <w:bookmarkEnd w:id="78"/>
    </w:p>
    <w:p w14:paraId="30D7307D" w14:textId="48551BAA" w:rsidR="00EB5D58" w:rsidRDefault="2D113B91" w:rsidP="00EB5D58">
      <w:pPr>
        <w:pStyle w:val="Titre3"/>
      </w:pPr>
      <w:r>
        <w:t>Modifications relatives au Titulaire</w:t>
      </w:r>
    </w:p>
    <w:p w14:paraId="0504EC3F" w14:textId="77777777" w:rsidR="00EB5D58" w:rsidRDefault="2D113B91" w:rsidP="00EB5D58">
      <w:r>
        <w:t>En cas de modification de sa dénomination sociale, le Titulaire doit impérativement en informer le RPA par écrit et communiquer un extrait du registre du commerce et des sociétés mentionnant ce changement, dans les plus brefs délais.</w:t>
      </w:r>
    </w:p>
    <w:p w14:paraId="28E7E7B5" w14:textId="6DD6BCC0" w:rsidR="00EB5D58" w:rsidRDefault="2D113B91" w:rsidP="00EB5D58">
      <w:r>
        <w:t>Le marché public ne pourra en aucun cas, faire l’objet d’une cession, à titre onéreux ou gracieux, sauf accord écrit et préalable du RPA. De même, le transfert du marché public à la société née de la fusion ou de l’absorption du Titulaire ne peut s’opérer de plein droit sans agrément préalable du RPA.</w:t>
      </w:r>
    </w:p>
    <w:p w14:paraId="63B0D4C8" w14:textId="77777777" w:rsidR="00EB5D58" w:rsidRDefault="2D113B91" w:rsidP="00EB5D58">
      <w:r>
        <w:t>Dans ces cas, le Titulaire doit en informer le RPA dans les plus brefs délais et produire l’ensemble des documents et renseignements suivants, concernant la nouvelle entreprise à qui le marché public est cédé :</w:t>
      </w:r>
    </w:p>
    <w:p w14:paraId="11DFE82E" w14:textId="77777777" w:rsidR="00EB5D58" w:rsidRDefault="00EB5D58" w:rsidP="00EB5D58">
      <w:r>
        <w:t>-</w:t>
      </w:r>
      <w:r>
        <w:tab/>
        <w:t xml:space="preserve">Une copie de l’acte de fusion ou d’absorption définitif déposé au greffe du Tribunal de Commerce territorialement compétent </w:t>
      </w:r>
    </w:p>
    <w:p w14:paraId="55DAF949" w14:textId="77777777" w:rsidR="00EB5D58" w:rsidRDefault="00EB5D58" w:rsidP="00EB5D58">
      <w:r>
        <w:t>-</w:t>
      </w:r>
      <w:r>
        <w:tab/>
        <w:t xml:space="preserve">Une copie de l’annonce légale </w:t>
      </w:r>
    </w:p>
    <w:p w14:paraId="4C9A57C9" w14:textId="77777777" w:rsidR="00EB5D58" w:rsidRDefault="00EB5D58" w:rsidP="00EB5D58">
      <w:r>
        <w:t>-</w:t>
      </w:r>
      <w:r>
        <w:tab/>
        <w:t xml:space="preserve">Les attestations fiscales </w:t>
      </w:r>
    </w:p>
    <w:p w14:paraId="582693EF" w14:textId="77777777" w:rsidR="00EB5D58" w:rsidRDefault="00EB5D58" w:rsidP="00EB5D58">
      <w:r>
        <w:lastRenderedPageBreak/>
        <w:t>-</w:t>
      </w:r>
      <w:r>
        <w:tab/>
        <w:t xml:space="preserve">Les pièces mentionnées à l’article D. 8222-5 du code de travail, si le Titulaire est établi ou domicilié en France, ou D. 8222-7 et D. 8222-8 dudit code, si le Titulaire est établi ou domicilié à l’étranger </w:t>
      </w:r>
    </w:p>
    <w:p w14:paraId="5B061077" w14:textId="77777777" w:rsidR="00EB5D58" w:rsidRDefault="00EB5D58" w:rsidP="00EB5D58">
      <w:r>
        <w:t>-</w:t>
      </w:r>
      <w:r>
        <w:tab/>
        <w:t>Les pièces mentionnées à l’article D. 8254-4 du code du travail</w:t>
      </w:r>
    </w:p>
    <w:p w14:paraId="12B27A81" w14:textId="77777777" w:rsidR="00EB5D58" w:rsidRDefault="00EB5D58" w:rsidP="00EB5D58">
      <w:r>
        <w:t>-</w:t>
      </w:r>
      <w:r>
        <w:tab/>
        <w:t xml:space="preserve">Une attestation d’assurance « responsabilité civile professionnelle » en cours de validité établie par la compagnie d’assurance de l’entreprise </w:t>
      </w:r>
    </w:p>
    <w:p w14:paraId="64124F19" w14:textId="77777777" w:rsidR="00EB5D58" w:rsidRDefault="00EB5D58" w:rsidP="00EB5D58">
      <w:r>
        <w:t>-</w:t>
      </w:r>
      <w:r>
        <w:tab/>
        <w:t xml:space="preserve">Le pouvoir de la personne habilitée à engager la société cessionnaire </w:t>
      </w:r>
    </w:p>
    <w:p w14:paraId="2D7160AD" w14:textId="77777777" w:rsidR="00EB5D58" w:rsidRDefault="00EB5D58" w:rsidP="00EB5D58">
      <w:r>
        <w:t>-</w:t>
      </w:r>
      <w:r>
        <w:tab/>
        <w:t xml:space="preserve">Un relevé des nouvelles coordonnées bancaires de la société cessionnaire </w:t>
      </w:r>
    </w:p>
    <w:p w14:paraId="7196AA95" w14:textId="77777777" w:rsidR="00EB5D58" w:rsidRDefault="00EB5D58" w:rsidP="00EB5D58">
      <w:r>
        <w:t>-</w:t>
      </w:r>
      <w:r>
        <w:tab/>
        <w:t xml:space="preserve">Un numéro unique d’identification permettant à l’acheteur d’accéder aux informations pertinentes par le biais du site internet suivant : https://annuaire-entreprises.data.gouv.fr/ </w:t>
      </w:r>
    </w:p>
    <w:p w14:paraId="3C1AF8E3" w14:textId="77777777" w:rsidR="00EB5D58" w:rsidRDefault="00EB5D58" w:rsidP="00EB5D58">
      <w:r>
        <w:t>-</w:t>
      </w:r>
      <w:r>
        <w:tab/>
        <w:t>Les justifications de références identiques à celles demandées dans l’avis d’appel public à la concurrence et le règlement de la consultation au Titulaire du marché public.</w:t>
      </w:r>
    </w:p>
    <w:p w14:paraId="7ADB320D" w14:textId="0F96E5D7" w:rsidR="00EB5D58" w:rsidRDefault="2D113B91" w:rsidP="00EB5D58">
      <w:r>
        <w:t>La cession du marché public acceptée par le RPA fera l’objet d’un avenant conclu entre le RPA, la société cessionnaire et la société cédante constatant le transfert du marché public au nouveau Titulaire.</w:t>
      </w:r>
    </w:p>
    <w:p w14:paraId="30DE4CB9" w14:textId="7A0B0AC5" w:rsidR="00EB5D58" w:rsidRDefault="2D113B91" w:rsidP="00EB5D58">
      <w:pPr>
        <w:pStyle w:val="Titre3"/>
      </w:pPr>
      <w:r>
        <w:t>Clause de réexamen</w:t>
      </w:r>
    </w:p>
    <w:p w14:paraId="10790DE5" w14:textId="77777777" w:rsidR="00EB5D58" w:rsidRPr="00306086" w:rsidRDefault="2D113B91" w:rsidP="00EB5D58">
      <w:r w:rsidRPr="00306086">
        <w:t>En application de l’article R.2194-1 du code de la commande publique, le RPA pourra, sans que nécessairement un avenant soit conclu :</w:t>
      </w:r>
    </w:p>
    <w:p w14:paraId="0F16D02E" w14:textId="22D5D207" w:rsidR="00EB5D58" w:rsidRPr="00306086" w:rsidRDefault="00EB5D58" w:rsidP="2D113B91">
      <w:r w:rsidRPr="00306086">
        <w:t>-</w:t>
      </w:r>
      <w:r w:rsidRPr="00306086">
        <w:tab/>
        <w:t xml:space="preserve">Emettre un </w:t>
      </w:r>
      <w:r w:rsidR="2D113B91" w:rsidRPr="00306086">
        <w:t xml:space="preserve">bon de commande </w:t>
      </w:r>
      <w:r w:rsidRPr="00306086">
        <w:t>auprès d’un autre fournisseur en cas d’impossibilité pour le titulaire du présent marché d’exécuter les prestations, dans la limite fixée à l’article R.2194-5 du code de la commande publique ;</w:t>
      </w:r>
    </w:p>
    <w:p w14:paraId="793D1AD9" w14:textId="77777777" w:rsidR="00EB5D58" w:rsidRPr="00306086" w:rsidRDefault="00EB5D58" w:rsidP="00EB5D58">
      <w:r w:rsidRPr="00306086">
        <w:t>-</w:t>
      </w:r>
      <w:r w:rsidRPr="00306086">
        <w:tab/>
        <w:t>Accepter temporairement un rallongement des délais d’exécution du marché.</w:t>
      </w:r>
    </w:p>
    <w:p w14:paraId="383BE221" w14:textId="77777777" w:rsidR="00EB5D58" w:rsidRPr="00306086" w:rsidRDefault="2D113B91" w:rsidP="00EB5D58">
      <w:r w:rsidRPr="00306086">
        <w:t>Pour l’application du présent article, le Titulaire doit au préalable notifier par écrit au RPA les éléments explicatifs relatifs aux circonstances imprévisibles et leur impact sur le marché public.</w:t>
      </w:r>
    </w:p>
    <w:p w14:paraId="6C5EEA05" w14:textId="77777777" w:rsidR="00EB5D58" w:rsidRPr="00306086" w:rsidRDefault="2D113B91" w:rsidP="00EB5D58">
      <w:r w:rsidRPr="00306086">
        <w:t>L’accord du RPA est notifié au Titulaire.</w:t>
      </w:r>
    </w:p>
    <w:p w14:paraId="04C61D34" w14:textId="4A71CF4D" w:rsidR="001F5382" w:rsidRDefault="2D113B91" w:rsidP="001F5382">
      <w:pPr>
        <w:pStyle w:val="Titre3"/>
      </w:pPr>
      <w:r>
        <w:t>Suspension du marché en cas de circonstances imprévisibles</w:t>
      </w:r>
    </w:p>
    <w:p w14:paraId="0B2A9E4F" w14:textId="0664A38F" w:rsidR="001F5382" w:rsidRPr="001F5382" w:rsidRDefault="2D113B91" w:rsidP="001F5382">
      <w:r>
        <w:t>Il sera fait application de l’article 24 du CCAG FCS.</w:t>
      </w:r>
    </w:p>
    <w:p w14:paraId="0B132377" w14:textId="77777777" w:rsidR="00D644E5" w:rsidRPr="00386CC9" w:rsidRDefault="00D644E5" w:rsidP="2D113B91">
      <w:pPr>
        <w:pStyle w:val="Titre3"/>
        <w:numPr>
          <w:ilvl w:val="2"/>
          <w:numId w:val="10"/>
        </w:numPr>
        <w:rPr>
          <w:lang w:eastAsia="en-US"/>
        </w:rPr>
      </w:pPr>
      <w:bookmarkStart w:id="79" w:name="_Toc79485292"/>
      <w:bookmarkStart w:id="80" w:name="_Toc20478145"/>
      <w:r w:rsidRPr="00386CC9">
        <w:rPr>
          <w:lang w:eastAsia="en-US"/>
        </w:rPr>
        <w:t>Evolutions administratives</w:t>
      </w:r>
      <w:bookmarkEnd w:id="79"/>
      <w:bookmarkEnd w:id="80"/>
    </w:p>
    <w:p w14:paraId="78443570" w14:textId="7FE7146E" w:rsidR="00D644E5" w:rsidRPr="00306086" w:rsidRDefault="2D113B91" w:rsidP="2D113B91">
      <w:pPr>
        <w:suppressAutoHyphens w:val="0"/>
        <w:rPr>
          <w:rFonts w:cs="Arial"/>
          <w:lang w:eastAsia="fr-FR"/>
        </w:rPr>
      </w:pPr>
      <w:r w:rsidRPr="00306086">
        <w:rPr>
          <w:rFonts w:cs="Arial"/>
          <w:lang w:eastAsia="fr-FR"/>
        </w:rPr>
        <w:t xml:space="preserve">Au cours de l’exécution du marché public, le Titulaire informe par écrit le RPA de toute modification de désignation ou de référence de Services objets du présent marché public. </w:t>
      </w:r>
    </w:p>
    <w:p w14:paraId="6BC30624" w14:textId="4E384782" w:rsidR="00D644E5" w:rsidRPr="00306086" w:rsidRDefault="2D113B91" w:rsidP="2D113B91">
      <w:pPr>
        <w:suppressAutoHyphens w:val="0"/>
        <w:rPr>
          <w:rFonts w:cs="Arial"/>
          <w:lang w:eastAsia="fr-FR"/>
        </w:rPr>
      </w:pPr>
      <w:r w:rsidRPr="00306086">
        <w:rPr>
          <w:rFonts w:cs="Arial"/>
          <w:lang w:eastAsia="fr-FR"/>
        </w:rPr>
        <w:t>Le RPA prend acte de la modification demandée par courrier recommandé avec accusé de réception, sans qu’il soit nécessaire d’établir un avenant dès lors que la modification souhaitée n’a pour objet que la stricte correction d’une erreur matérielle dans la désignation ou dans l’indication des références de</w:t>
      </w:r>
      <w:r w:rsidR="00306086" w:rsidRPr="00306086">
        <w:rPr>
          <w:rFonts w:cs="Arial"/>
          <w:lang w:eastAsia="fr-FR"/>
        </w:rPr>
        <w:t xml:space="preserve">s </w:t>
      </w:r>
      <w:r w:rsidRPr="00306086">
        <w:rPr>
          <w:rFonts w:cs="Arial"/>
          <w:lang w:eastAsia="fr-FR"/>
        </w:rPr>
        <w:t xml:space="preserve">Services considérés, ou l’attribution d’une nouvelle référence à </w:t>
      </w:r>
      <w:r w:rsidR="00306086" w:rsidRPr="00306086">
        <w:rPr>
          <w:rFonts w:cs="Arial"/>
          <w:lang w:eastAsia="fr-FR"/>
        </w:rPr>
        <w:t>ces Services</w:t>
      </w:r>
      <w:r w:rsidRPr="00306086">
        <w:rPr>
          <w:rFonts w:cs="Arial"/>
          <w:lang w:eastAsia="fr-FR"/>
        </w:rPr>
        <w:t xml:space="preserve"> dont la nature et le prix demeurent par ailleurs inchangés.</w:t>
      </w:r>
    </w:p>
    <w:p w14:paraId="33CF880B" w14:textId="77777777" w:rsidR="00D644E5" w:rsidRPr="00386CC9" w:rsidRDefault="00D644E5" w:rsidP="2D113B91">
      <w:pPr>
        <w:pStyle w:val="Titre3"/>
        <w:numPr>
          <w:ilvl w:val="2"/>
          <w:numId w:val="10"/>
        </w:numPr>
        <w:rPr>
          <w:lang w:eastAsia="en-US"/>
        </w:rPr>
      </w:pPr>
      <w:bookmarkStart w:id="81" w:name="_Toc20478146"/>
      <w:r w:rsidRPr="00386CC9">
        <w:rPr>
          <w:lang w:eastAsia="en-US"/>
        </w:rPr>
        <w:t>Evolutions technologiques</w:t>
      </w:r>
      <w:bookmarkEnd w:id="81"/>
      <w:r w:rsidRPr="00386CC9">
        <w:rPr>
          <w:lang w:eastAsia="en-US"/>
        </w:rPr>
        <w:t xml:space="preserve"> </w:t>
      </w:r>
    </w:p>
    <w:p w14:paraId="3BA2D64D" w14:textId="51B5256D" w:rsidR="00D644E5" w:rsidRPr="00E41C35" w:rsidRDefault="2D113B91" w:rsidP="2D113B91">
      <w:pPr>
        <w:suppressAutoHyphens w:val="0"/>
        <w:rPr>
          <w:rFonts w:cs="Arial"/>
          <w:color w:val="000000" w:themeColor="text2"/>
          <w:lang w:eastAsia="fr-FR"/>
        </w:rPr>
      </w:pPr>
      <w:r w:rsidRPr="00E41C35">
        <w:rPr>
          <w:rFonts w:cs="Arial"/>
          <w:color w:val="000000" w:themeColor="text2"/>
          <w:lang w:eastAsia="fr-FR"/>
        </w:rPr>
        <w:t xml:space="preserve">Le Titulaire informe sans délai le RPA de toutes modifications ou évolutions technologiques qu'il entend apporter aux </w:t>
      </w:r>
      <w:r w:rsidR="00306086" w:rsidRPr="00E41C35">
        <w:rPr>
          <w:rFonts w:cs="Arial"/>
          <w:color w:val="000000" w:themeColor="text2"/>
          <w:lang w:eastAsia="fr-FR"/>
        </w:rPr>
        <w:t>services</w:t>
      </w:r>
      <w:r w:rsidRPr="00E41C35">
        <w:rPr>
          <w:rFonts w:cs="Arial"/>
          <w:color w:val="000000" w:themeColor="text2"/>
          <w:lang w:eastAsia="fr-FR"/>
        </w:rPr>
        <w:t xml:space="preserve"> objets du présent marché public.</w:t>
      </w:r>
    </w:p>
    <w:p w14:paraId="71042CAC" w14:textId="5D52E429" w:rsidR="00D644E5" w:rsidRPr="00E41C35" w:rsidRDefault="2D113B91" w:rsidP="2D113B91">
      <w:pPr>
        <w:suppressAutoHyphens w:val="0"/>
        <w:rPr>
          <w:rFonts w:cs="Arial"/>
          <w:color w:val="000000" w:themeColor="text2"/>
          <w:lang w:eastAsia="fr-FR"/>
        </w:rPr>
      </w:pPr>
      <w:r w:rsidRPr="00E41C35">
        <w:rPr>
          <w:rFonts w:cs="Arial"/>
          <w:color w:val="000000" w:themeColor="text2"/>
          <w:lang w:eastAsia="fr-FR"/>
        </w:rPr>
        <w:lastRenderedPageBreak/>
        <w:t xml:space="preserve">Sur la base des informations transmises, le RPA décide de la conduite à tenir et la notifie au Titulaire au plus tôt un mois après réception des informations. En fonction de la nature des modifications ou évolutions technologiques proposées, le RPA peut décider de la mise en œuvre d'études complémentaires. A ce titre, le Titulaire s'engage à fournir l'aide technique et les </w:t>
      </w:r>
      <w:r w:rsidR="00306086" w:rsidRPr="00E41C35">
        <w:rPr>
          <w:rFonts w:cs="Arial"/>
          <w:color w:val="000000" w:themeColor="text2"/>
          <w:lang w:eastAsia="fr-FR"/>
        </w:rPr>
        <w:t>services</w:t>
      </w:r>
      <w:r w:rsidRPr="00E41C35">
        <w:rPr>
          <w:rFonts w:cs="Arial"/>
          <w:color w:val="000000" w:themeColor="text2"/>
          <w:lang w:eastAsia="fr-FR"/>
        </w:rPr>
        <w:t xml:space="preserve"> nécessaires à titre gratuit. Le Titulaire ne peut mettre en œuvre les modifications avant réception de la notification de la décision du RPA.</w:t>
      </w:r>
    </w:p>
    <w:p w14:paraId="4832C77B" w14:textId="77777777" w:rsidR="00D644E5" w:rsidRPr="00E41C35" w:rsidRDefault="2D113B91" w:rsidP="2D113B91">
      <w:pPr>
        <w:suppressAutoHyphens w:val="0"/>
        <w:rPr>
          <w:rFonts w:cs="Arial"/>
          <w:color w:val="000000" w:themeColor="text2"/>
          <w:lang w:eastAsia="fr-FR"/>
        </w:rPr>
      </w:pPr>
      <w:r w:rsidRPr="00E41C35">
        <w:rPr>
          <w:rFonts w:cs="Arial"/>
          <w:color w:val="000000" w:themeColor="text2"/>
          <w:lang w:eastAsia="fr-FR"/>
        </w:rPr>
        <w:t>A l’exception des cas de mise à disposition de nouvelles Fournitures, toute évolution technologique acceptée par le RPA, dans les conditions décrites au présent article, est sans incidence sur les engagements contractuels volumes minima et maxima de Fournitures/services indiqués ci-dessus, ou sur les prix du marché public.</w:t>
      </w:r>
    </w:p>
    <w:p w14:paraId="5F1BA368" w14:textId="77777777" w:rsidR="00D644E5" w:rsidRPr="00E41C35" w:rsidRDefault="2D113B91" w:rsidP="2D113B91">
      <w:pPr>
        <w:suppressAutoHyphens w:val="0"/>
        <w:rPr>
          <w:rFonts w:cs="Arial"/>
          <w:color w:val="000000" w:themeColor="text2"/>
          <w:lang w:eastAsia="fr-FR"/>
        </w:rPr>
      </w:pPr>
      <w:r w:rsidRPr="00E41C35">
        <w:rPr>
          <w:rFonts w:cs="Arial"/>
          <w:color w:val="000000" w:themeColor="text2"/>
          <w:lang w:eastAsia="fr-FR"/>
        </w:rPr>
        <w:t>En tout état de cause, toute évolution technologique ou l’introduction de nouvelles Fournitures/Services dans le cadre du marché public donnent lieu à la conclusion d’un avenant.</w:t>
      </w:r>
    </w:p>
    <w:p w14:paraId="4258B1EF" w14:textId="77777777" w:rsidR="00D644E5" w:rsidRPr="00E41C35" w:rsidRDefault="2D113B91" w:rsidP="2D113B91">
      <w:pPr>
        <w:suppressAutoHyphens w:val="0"/>
        <w:spacing w:before="240"/>
        <w:rPr>
          <w:rFonts w:cs="Arial"/>
          <w:color w:val="000000" w:themeColor="text2"/>
          <w:lang w:eastAsia="fr-FR"/>
        </w:rPr>
      </w:pPr>
      <w:r w:rsidRPr="00E41C35">
        <w:rPr>
          <w:rFonts w:cs="Arial"/>
          <w:color w:val="000000" w:themeColor="text2"/>
          <w:lang w:eastAsia="fr-FR"/>
        </w:rPr>
        <w:t>Toute modification acceptée par le RPA donne lieu à une mise à jour de la documentation par le Titulaire. La documentation mise à jour est adressée dans les meilleurs délais par le Titulaire aux RPA.</w:t>
      </w:r>
    </w:p>
    <w:p w14:paraId="6C1F78C8" w14:textId="77777777" w:rsidR="00D644E5" w:rsidRPr="00386CC9" w:rsidRDefault="00D644E5" w:rsidP="2D113B91">
      <w:pPr>
        <w:pStyle w:val="Titre2"/>
        <w:numPr>
          <w:ilvl w:val="1"/>
          <w:numId w:val="10"/>
        </w:numPr>
        <w:rPr>
          <w:caps/>
          <w:color w:val="C30D20" w:themeColor="accent1"/>
          <w:sz w:val="22"/>
          <w:szCs w:val="22"/>
          <w:lang w:eastAsia="en-US"/>
        </w:rPr>
      </w:pPr>
      <w:bookmarkStart w:id="82" w:name="_Toc20478151"/>
      <w:bookmarkStart w:id="83" w:name="_Toc196819504"/>
      <w:r w:rsidRPr="002B5684">
        <w:t>Défaillance du Titulaire</w:t>
      </w:r>
      <w:bookmarkEnd w:id="82"/>
      <w:bookmarkEnd w:id="83"/>
    </w:p>
    <w:p w14:paraId="0E698792" w14:textId="7FE8FBB0" w:rsidR="00D644E5" w:rsidRPr="00E41C35" w:rsidRDefault="2D113B91" w:rsidP="2D113B91">
      <w:pPr>
        <w:suppressAutoHyphens w:val="0"/>
        <w:spacing w:line="240" w:lineRule="atLeast"/>
        <w:rPr>
          <w:rFonts w:eastAsia="Arial" w:cs="Arial"/>
          <w:color w:val="000000" w:themeColor="text2"/>
        </w:rPr>
      </w:pPr>
      <w:r w:rsidRPr="00E41C35">
        <w:rPr>
          <w:rFonts w:eastAsia="Arial" w:cs="Arial"/>
          <w:color w:val="000000" w:themeColor="text2"/>
        </w:rPr>
        <w:t>En cas d’inexécution du Service, de retard ou d’exécution partielle,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0182A9B6" w14:textId="064C1946" w:rsidR="00D644E5" w:rsidRPr="006F7AFA" w:rsidRDefault="00D33478" w:rsidP="00234EE9">
      <w:pPr>
        <w:pStyle w:val="Titre2"/>
        <w:numPr>
          <w:ilvl w:val="1"/>
          <w:numId w:val="10"/>
        </w:numPr>
        <w:jc w:val="left"/>
      </w:pPr>
      <w:bookmarkStart w:id="84" w:name="_Toc20478152"/>
      <w:bookmarkStart w:id="85" w:name="_Toc196819505"/>
      <w:r>
        <w:t xml:space="preserve">Règlement financier </w:t>
      </w:r>
      <w:r w:rsidRPr="002B5684">
        <w:t>du march</w:t>
      </w:r>
      <w:bookmarkEnd w:id="84"/>
      <w:r w:rsidR="00E41C35">
        <w:t>é</w:t>
      </w:r>
      <w:bookmarkEnd w:id="85"/>
    </w:p>
    <w:p w14:paraId="0CB54B0A" w14:textId="77777777" w:rsidR="00D644E5" w:rsidRPr="004455C5" w:rsidRDefault="00D644E5" w:rsidP="2D113B91">
      <w:pPr>
        <w:pStyle w:val="Titre3"/>
        <w:numPr>
          <w:ilvl w:val="2"/>
          <w:numId w:val="10"/>
        </w:numPr>
        <w:rPr>
          <w:lang w:eastAsia="en-US"/>
        </w:rPr>
      </w:pPr>
      <w:bookmarkStart w:id="86" w:name="_Toc81992916"/>
      <w:r w:rsidRPr="004455C5">
        <w:t>Contenu des prix</w:t>
      </w:r>
      <w:bookmarkEnd w:id="86"/>
    </w:p>
    <w:p w14:paraId="526C893F" w14:textId="77777777" w:rsidR="00A10C1F" w:rsidRPr="004455C5" w:rsidRDefault="00A10C1F" w:rsidP="00A10C1F">
      <w:pPr>
        <w:rPr>
          <w:rFonts w:cs="Arial"/>
          <w:color w:val="0000FF"/>
          <w:szCs w:val="22"/>
          <w:lang w:eastAsia="fr-FR"/>
        </w:rPr>
      </w:pPr>
      <w:bookmarkStart w:id="87" w:name="_Toc81992917"/>
      <w:r w:rsidRPr="004455C5">
        <w:rPr>
          <w:rFonts w:cs="Arial"/>
          <w:szCs w:val="22"/>
          <w:lang w:eastAsia="fr-FR"/>
        </w:rPr>
        <w:t xml:space="preserve">Les </w:t>
      </w:r>
      <w:r w:rsidRPr="00CF5AC5">
        <w:rPr>
          <w:rFonts w:cs="Arial"/>
          <w:szCs w:val="22"/>
          <w:lang w:eastAsia="fr-FR"/>
        </w:rPr>
        <w:t xml:space="preserve">prix du marché public sont les prix, exprimés en euros HT et TTC, mentionnés dans l’annexe financière. </w:t>
      </w:r>
    </w:p>
    <w:p w14:paraId="28DA2442" w14:textId="77777777" w:rsidR="00A10C1F" w:rsidRPr="004455C5" w:rsidRDefault="00A10C1F" w:rsidP="00A10C1F">
      <w:pPr>
        <w:rPr>
          <w:rFonts w:cs="Arial"/>
          <w:szCs w:val="22"/>
          <w:lang w:eastAsia="fr-FR"/>
        </w:rPr>
      </w:pPr>
      <w:r w:rsidRPr="00CF5AC5">
        <w:rPr>
          <w:rFonts w:cs="Arial"/>
          <w:szCs w:val="22"/>
          <w:lang w:eastAsia="fr-FR"/>
        </w:rPr>
        <w:t xml:space="preserve">Les prix sont entendus franco de port et d’emballage et comprennent les coûts afférents aux </w:t>
      </w:r>
      <w:r>
        <w:rPr>
          <w:rFonts w:cs="Arial"/>
          <w:szCs w:val="22"/>
          <w:lang w:eastAsia="fr-FR"/>
        </w:rPr>
        <w:t>f</w:t>
      </w:r>
      <w:r w:rsidRPr="00CF5AC5">
        <w:rPr>
          <w:rFonts w:cs="Arial"/>
          <w:szCs w:val="22"/>
          <w:lang w:eastAsia="fr-FR"/>
        </w:rPr>
        <w:t>ournitures</w:t>
      </w:r>
      <w:r w:rsidRPr="004455C5">
        <w:rPr>
          <w:rFonts w:cs="Arial"/>
          <w:szCs w:val="22"/>
          <w:lang w:eastAsia="fr-FR"/>
        </w:rPr>
        <w:t xml:space="preserve">. </w:t>
      </w:r>
    </w:p>
    <w:p w14:paraId="53ADC0CE" w14:textId="77777777" w:rsidR="00A10C1F" w:rsidRPr="00C67DC0" w:rsidRDefault="00A10C1F" w:rsidP="00A10C1F">
      <w:pPr>
        <w:rPr>
          <w:rFonts w:cs="Arial"/>
          <w:szCs w:val="22"/>
          <w:lang w:eastAsia="fr-FR"/>
        </w:rPr>
      </w:pPr>
      <w:r w:rsidRPr="009C79C5">
        <w:rPr>
          <w:rFonts w:cs="Arial"/>
          <w:szCs w:val="22"/>
          <w:lang w:eastAsia="fr-FR"/>
        </w:rPr>
        <w:t>Ils sont réputés comprendre toutes les charges fiscales, parafiscales ou autres, frappant obligatoirement les Fournitures</w:t>
      </w:r>
      <w:r>
        <w:rPr>
          <w:rFonts w:cs="Arial"/>
          <w:szCs w:val="22"/>
          <w:lang w:eastAsia="fr-FR"/>
        </w:rPr>
        <w:t xml:space="preserve"> et les services</w:t>
      </w:r>
      <w:r w:rsidRPr="009C79C5">
        <w:rPr>
          <w:rFonts w:cs="Arial"/>
          <w:szCs w:val="22"/>
          <w:lang w:eastAsia="fr-FR"/>
        </w:rPr>
        <w:t>, ainsi que les frais de formatio</w:t>
      </w:r>
      <w:r>
        <w:rPr>
          <w:rFonts w:cs="Arial"/>
          <w:szCs w:val="22"/>
          <w:lang w:eastAsia="fr-FR"/>
        </w:rPr>
        <w:t>n initiale à l’utilisation des f</w:t>
      </w:r>
      <w:r w:rsidRPr="009C79C5">
        <w:rPr>
          <w:rFonts w:cs="Arial"/>
          <w:szCs w:val="22"/>
          <w:lang w:eastAsia="fr-FR"/>
        </w:rPr>
        <w:t>ournitures</w:t>
      </w:r>
      <w:r w:rsidRPr="004455C5">
        <w:rPr>
          <w:rFonts w:cs="Arial"/>
          <w:szCs w:val="22"/>
          <w:lang w:eastAsia="fr-FR"/>
        </w:rPr>
        <w:t xml:space="preserve">, tous les frais de gestion ou afférents </w:t>
      </w:r>
      <w:r w:rsidRPr="00B537A7">
        <w:rPr>
          <w:rFonts w:cs="Arial"/>
          <w:szCs w:val="22"/>
          <w:lang w:eastAsia="fr-FR"/>
        </w:rPr>
        <w:t xml:space="preserve">au conditionnement, à l’emballage, à la manutention, à l’assurance, au stockage, et au transport jusqu’aux lieux de livraison ainsi </w:t>
      </w:r>
      <w:r w:rsidRPr="004455C5">
        <w:rPr>
          <w:rFonts w:cs="Arial"/>
          <w:szCs w:val="22"/>
          <w:lang w:eastAsia="fr-FR"/>
        </w:rPr>
        <w:t>que toutes les autres dépenses nécessaires à l'exécution des prestations, les marges pour risque et les marges bénéficiaires du Titulaire.</w:t>
      </w:r>
    </w:p>
    <w:p w14:paraId="4BCA8DF4" w14:textId="77777777" w:rsidR="00A10C1F" w:rsidRPr="00C67DC0" w:rsidRDefault="00A10C1F" w:rsidP="00A10C1F">
      <w:pPr>
        <w:rPr>
          <w:rFonts w:cs="Arial"/>
          <w:szCs w:val="22"/>
          <w:lang w:eastAsia="fr-FR"/>
        </w:rPr>
      </w:pPr>
      <w:r w:rsidRPr="004455C5">
        <w:rPr>
          <w:rFonts w:cs="Arial"/>
          <w:szCs w:val="22"/>
          <w:lang w:eastAsia="fr-FR"/>
        </w:rPr>
        <w:t>Les prix sont exprimés en euros hors taxe et tous frais compris. La TVA est appliquée au taux légal en vigueur le jour de la livraison.</w:t>
      </w:r>
    </w:p>
    <w:p w14:paraId="200D7834" w14:textId="724FD16D" w:rsidR="00D644E5" w:rsidRDefault="00D644E5" w:rsidP="2D113B91">
      <w:pPr>
        <w:pStyle w:val="Titre3"/>
        <w:numPr>
          <w:ilvl w:val="2"/>
          <w:numId w:val="10"/>
        </w:numPr>
      </w:pPr>
      <w:r w:rsidRPr="004455C5">
        <w:t>Forme et évolution des prix</w:t>
      </w:r>
      <w:bookmarkEnd w:id="87"/>
    </w:p>
    <w:p w14:paraId="16B1BF26" w14:textId="49C17513" w:rsidR="003F317F" w:rsidRDefault="003F317F" w:rsidP="003F317F">
      <w:pPr>
        <w:suppressAutoHyphens w:val="0"/>
        <w:autoSpaceDE w:val="0"/>
        <w:autoSpaceDN w:val="0"/>
        <w:adjustRightInd w:val="0"/>
        <w:spacing w:before="0" w:after="0"/>
        <w:rPr>
          <w:rFonts w:cs="Arial"/>
          <w:color w:val="000000"/>
          <w:szCs w:val="22"/>
          <w:lang w:eastAsia="fr-FR"/>
        </w:rPr>
      </w:pPr>
      <w:r w:rsidRPr="003F317F">
        <w:rPr>
          <w:rFonts w:cs="Arial"/>
          <w:color w:val="000000"/>
          <w:szCs w:val="22"/>
          <w:lang w:eastAsia="fr-FR"/>
        </w:rPr>
        <w:t xml:space="preserve">Les prix sont fermes pendant une première période de 12 mois à compter du début d’exécution du marché. Les prix sont ensuite révisables annuellement à la date d’anniversaire du marché dans les conditions décrites ci-après. </w:t>
      </w:r>
    </w:p>
    <w:p w14:paraId="1DB54401" w14:textId="77777777" w:rsidR="003F317F" w:rsidRPr="003F317F" w:rsidRDefault="003F317F" w:rsidP="003F317F">
      <w:pPr>
        <w:suppressAutoHyphens w:val="0"/>
        <w:autoSpaceDE w:val="0"/>
        <w:autoSpaceDN w:val="0"/>
        <w:adjustRightInd w:val="0"/>
        <w:spacing w:before="0" w:after="0"/>
        <w:rPr>
          <w:rFonts w:cs="Arial"/>
          <w:color w:val="000000"/>
          <w:szCs w:val="22"/>
          <w:lang w:eastAsia="fr-FR"/>
        </w:rPr>
      </w:pPr>
    </w:p>
    <w:p w14:paraId="3BFEC668" w14:textId="77777777" w:rsidR="003F317F" w:rsidRPr="003F317F" w:rsidRDefault="003F317F" w:rsidP="003F317F">
      <w:pPr>
        <w:suppressAutoHyphens w:val="0"/>
        <w:autoSpaceDE w:val="0"/>
        <w:autoSpaceDN w:val="0"/>
        <w:adjustRightInd w:val="0"/>
        <w:spacing w:before="0" w:after="0"/>
        <w:rPr>
          <w:rFonts w:cs="Arial"/>
          <w:color w:val="000000"/>
          <w:szCs w:val="22"/>
          <w:lang w:eastAsia="fr-FR"/>
        </w:rPr>
      </w:pPr>
      <w:r w:rsidRPr="003F317F">
        <w:rPr>
          <w:rFonts w:cs="Arial"/>
          <w:b/>
          <w:bCs/>
          <w:color w:val="000000"/>
          <w:szCs w:val="22"/>
          <w:lang w:eastAsia="fr-FR"/>
        </w:rPr>
        <w:t xml:space="preserve">Généralités </w:t>
      </w:r>
    </w:p>
    <w:p w14:paraId="380E6710" w14:textId="77777777" w:rsidR="003F317F" w:rsidRPr="003F317F" w:rsidRDefault="003F317F" w:rsidP="003F317F">
      <w:pPr>
        <w:suppressAutoHyphens w:val="0"/>
        <w:autoSpaceDE w:val="0"/>
        <w:autoSpaceDN w:val="0"/>
        <w:adjustRightInd w:val="0"/>
        <w:spacing w:before="0" w:after="0"/>
        <w:rPr>
          <w:rFonts w:cs="Arial"/>
          <w:color w:val="000000"/>
          <w:szCs w:val="22"/>
          <w:lang w:eastAsia="fr-FR"/>
        </w:rPr>
      </w:pPr>
      <w:r w:rsidRPr="003F317F">
        <w:rPr>
          <w:rFonts w:cs="Arial"/>
          <w:color w:val="000000"/>
          <w:szCs w:val="22"/>
          <w:lang w:eastAsia="fr-FR"/>
        </w:rPr>
        <w:lastRenderedPageBreak/>
        <w:t xml:space="preserve">La demande de révision de prix doit être adressée au plus tard deux mois avant la date anniversaire du marché. Cette demande de révision sera adressée soit : </w:t>
      </w:r>
    </w:p>
    <w:p w14:paraId="0E2B8DE4" w14:textId="77777777" w:rsidR="003F317F" w:rsidRDefault="003F317F" w:rsidP="003F317F">
      <w:pPr>
        <w:suppressAutoHyphens w:val="0"/>
        <w:autoSpaceDE w:val="0"/>
        <w:autoSpaceDN w:val="0"/>
        <w:adjustRightInd w:val="0"/>
        <w:spacing w:before="0" w:after="151"/>
        <w:rPr>
          <w:rFonts w:cs="Arial"/>
          <w:color w:val="000000"/>
          <w:szCs w:val="22"/>
          <w:lang w:eastAsia="fr-FR"/>
        </w:rPr>
      </w:pPr>
    </w:p>
    <w:p w14:paraId="462A4115" w14:textId="77777777" w:rsidR="00D54E4C" w:rsidRDefault="003F317F" w:rsidP="00D54E4C">
      <w:pPr>
        <w:rPr>
          <w:rFonts w:cs="Arial"/>
          <w:color w:val="000000"/>
          <w:szCs w:val="22"/>
          <w:lang w:eastAsia="fr-FR"/>
        </w:rPr>
      </w:pPr>
      <w:r w:rsidRPr="003F317F">
        <w:rPr>
          <w:rFonts w:cs="Arial"/>
          <w:color w:val="000000"/>
          <w:szCs w:val="22"/>
          <w:lang w:eastAsia="fr-FR"/>
        </w:rPr>
        <w:t xml:space="preserve">Par courrier recommandé (ou tout moyen permettant de donner date certaine) à l’adresse suivante : </w:t>
      </w:r>
    </w:p>
    <w:p w14:paraId="62F40609" w14:textId="1160ADAF" w:rsidR="00D54E4C" w:rsidRPr="00D54E4C" w:rsidRDefault="003F317F" w:rsidP="00D54E4C">
      <w:pPr>
        <w:pStyle w:val="Paragraphedeliste"/>
        <w:numPr>
          <w:ilvl w:val="0"/>
          <w:numId w:val="37"/>
        </w:numPr>
        <w:rPr>
          <w:rFonts w:cs="Arial"/>
          <w:b/>
        </w:rPr>
      </w:pPr>
      <w:r w:rsidRPr="00D54E4C">
        <w:rPr>
          <w:rFonts w:cs="Arial"/>
          <w:color w:val="000000"/>
          <w:szCs w:val="22"/>
          <w:lang w:eastAsia="fr-FR"/>
        </w:rPr>
        <w:t xml:space="preserve">Etablissement Français du Sang </w:t>
      </w:r>
      <w:r w:rsidR="00D54E4C" w:rsidRPr="00D54E4C">
        <w:rPr>
          <w:rFonts w:cs="Arial"/>
          <w:color w:val="000000"/>
          <w:szCs w:val="22"/>
          <w:lang w:eastAsia="fr-FR"/>
        </w:rPr>
        <w:t>Bretagne</w:t>
      </w:r>
      <w:r w:rsidRPr="00D54E4C">
        <w:rPr>
          <w:rFonts w:cs="Arial"/>
          <w:color w:val="000000"/>
          <w:szCs w:val="22"/>
          <w:lang w:eastAsia="fr-FR"/>
        </w:rPr>
        <w:t xml:space="preserve"> - Service Achats</w:t>
      </w:r>
      <w:r w:rsidR="00D54E4C" w:rsidRPr="00D54E4C">
        <w:rPr>
          <w:rFonts w:cs="Arial"/>
          <w:color w:val="000000"/>
          <w:szCs w:val="22"/>
          <w:lang w:eastAsia="fr-FR"/>
        </w:rPr>
        <w:t xml:space="preserve"> et Marchés Publics</w:t>
      </w:r>
      <w:r w:rsidRPr="00D54E4C">
        <w:rPr>
          <w:rFonts w:cs="Arial"/>
          <w:color w:val="000000"/>
          <w:szCs w:val="22"/>
          <w:lang w:eastAsia="fr-FR"/>
        </w:rPr>
        <w:t xml:space="preserve"> </w:t>
      </w:r>
      <w:r w:rsidR="00D54E4C" w:rsidRPr="00D54E4C">
        <w:rPr>
          <w:rFonts w:cs="Arial"/>
          <w:color w:val="000000"/>
          <w:szCs w:val="22"/>
          <w:lang w:eastAsia="fr-FR"/>
        </w:rPr>
        <w:t>–Rue Pierre Jean Gineste</w:t>
      </w:r>
      <w:r w:rsidRPr="00D54E4C">
        <w:rPr>
          <w:rFonts w:cs="Arial"/>
          <w:color w:val="000000"/>
          <w:szCs w:val="22"/>
          <w:lang w:eastAsia="fr-FR"/>
        </w:rPr>
        <w:t xml:space="preserve"> –</w:t>
      </w:r>
      <w:r w:rsidR="00D54E4C" w:rsidRPr="00D54E4C">
        <w:rPr>
          <w:rFonts w:cs="Arial"/>
          <w:color w:val="000000"/>
          <w:szCs w:val="22"/>
          <w:lang w:eastAsia="fr-FR"/>
        </w:rPr>
        <w:t xml:space="preserve"> </w:t>
      </w:r>
      <w:r w:rsidR="00D54E4C">
        <w:t>35011</w:t>
      </w:r>
      <w:r w:rsidR="00D54E4C" w:rsidRPr="00BB6053">
        <w:t xml:space="preserve"> RENNES </w:t>
      </w:r>
      <w:r w:rsidR="00D54E4C">
        <w:t>CEDEX</w:t>
      </w:r>
    </w:p>
    <w:p w14:paraId="2F838FF0" w14:textId="0F84566B" w:rsidR="003F317F" w:rsidRPr="00D54E4C" w:rsidRDefault="003F317F" w:rsidP="00D54E4C">
      <w:pPr>
        <w:pStyle w:val="Paragraphedeliste"/>
        <w:numPr>
          <w:ilvl w:val="0"/>
          <w:numId w:val="37"/>
        </w:numPr>
        <w:suppressAutoHyphens w:val="0"/>
        <w:autoSpaceDE w:val="0"/>
        <w:autoSpaceDN w:val="0"/>
        <w:adjustRightInd w:val="0"/>
        <w:spacing w:before="0" w:after="151"/>
        <w:rPr>
          <w:rFonts w:cs="Arial"/>
          <w:color w:val="000000"/>
          <w:szCs w:val="22"/>
          <w:lang w:eastAsia="fr-FR"/>
        </w:rPr>
      </w:pPr>
      <w:r w:rsidRPr="00D54E4C">
        <w:rPr>
          <w:rFonts w:cs="Arial"/>
          <w:color w:val="000000"/>
          <w:szCs w:val="22"/>
          <w:lang w:eastAsia="fr-FR"/>
        </w:rPr>
        <w:t xml:space="preserve">Par courriel (l’adresse mail sera précisée à la réunion de démarrage). </w:t>
      </w:r>
    </w:p>
    <w:p w14:paraId="7B2247F7" w14:textId="5A43B700" w:rsidR="003F317F" w:rsidRPr="003F317F" w:rsidRDefault="003F317F" w:rsidP="003F317F">
      <w:r w:rsidRPr="003F317F">
        <w:rPr>
          <w:rFonts w:cs="Arial"/>
          <w:color w:val="000000"/>
          <w:szCs w:val="22"/>
          <w:lang w:eastAsia="fr-FR"/>
        </w:rPr>
        <w:t>La demande révision des prix sera nécessairement accompagnée de l’annexe financière à l’Acte d’Engagement avec les prix révisés. A l’appui des demandes de révisions de prix, le Titulaire transmet les calculs détaillés nécessaires à une vérification aisée. Toute augmentation de tarifs doit être dûment justifiée par le Titulaire</w:t>
      </w:r>
    </w:p>
    <w:p w14:paraId="3D36F544" w14:textId="77777777" w:rsidR="003F317F" w:rsidRPr="003F317F" w:rsidRDefault="003F317F" w:rsidP="003F317F">
      <w:pPr>
        <w:suppressAutoHyphens w:val="0"/>
        <w:autoSpaceDE w:val="0"/>
        <w:autoSpaceDN w:val="0"/>
        <w:adjustRightInd w:val="0"/>
        <w:spacing w:before="0" w:after="0"/>
        <w:rPr>
          <w:rFonts w:cs="Arial"/>
          <w:color w:val="000000"/>
          <w:szCs w:val="22"/>
          <w:lang w:eastAsia="fr-FR"/>
        </w:rPr>
      </w:pPr>
      <w:bookmarkStart w:id="88" w:name="_Toc20478155"/>
      <w:r w:rsidRPr="003F317F">
        <w:rPr>
          <w:rFonts w:cs="Arial"/>
          <w:color w:val="000000"/>
          <w:szCs w:val="22"/>
          <w:lang w:eastAsia="fr-FR"/>
        </w:rPr>
        <w:t xml:space="preserve">La révision, à la hausse comme à la baisse, se fera sur la base de la formule suivante : </w:t>
      </w:r>
    </w:p>
    <w:p w14:paraId="006C12BD" w14:textId="77777777" w:rsidR="003F317F" w:rsidRPr="003F317F" w:rsidRDefault="003F317F" w:rsidP="003F317F">
      <w:pPr>
        <w:suppressAutoHyphens w:val="0"/>
        <w:autoSpaceDE w:val="0"/>
        <w:autoSpaceDN w:val="0"/>
        <w:adjustRightInd w:val="0"/>
        <w:spacing w:before="0" w:after="0"/>
        <w:rPr>
          <w:rFonts w:cs="Arial"/>
          <w:color w:val="000000"/>
          <w:szCs w:val="22"/>
          <w:lang w:eastAsia="fr-FR"/>
        </w:rPr>
      </w:pPr>
      <w:r w:rsidRPr="003F317F">
        <w:rPr>
          <w:rFonts w:cs="Arial"/>
          <w:color w:val="000000"/>
          <w:szCs w:val="22"/>
          <w:lang w:eastAsia="fr-FR"/>
        </w:rPr>
        <w:t>P = Po (0,20 + 0,80 (</w:t>
      </w:r>
      <w:proofErr w:type="spellStart"/>
      <w:r w:rsidRPr="003F317F">
        <w:rPr>
          <w:rFonts w:cs="Arial"/>
          <w:color w:val="000000"/>
          <w:szCs w:val="22"/>
          <w:lang w:eastAsia="fr-FR"/>
        </w:rPr>
        <w:t>ICHTrev</w:t>
      </w:r>
      <w:proofErr w:type="spellEnd"/>
      <w:r w:rsidRPr="003F317F">
        <w:rPr>
          <w:rFonts w:cs="Arial"/>
          <w:color w:val="000000"/>
          <w:szCs w:val="22"/>
          <w:lang w:eastAsia="fr-FR"/>
        </w:rPr>
        <w:t xml:space="preserve">-TS n / </w:t>
      </w:r>
      <w:proofErr w:type="spellStart"/>
      <w:r w:rsidRPr="003F317F">
        <w:rPr>
          <w:rFonts w:cs="Arial"/>
          <w:color w:val="000000"/>
          <w:szCs w:val="22"/>
          <w:lang w:eastAsia="fr-FR"/>
        </w:rPr>
        <w:t>ICHTrev</w:t>
      </w:r>
      <w:proofErr w:type="spellEnd"/>
      <w:r w:rsidRPr="003F317F">
        <w:rPr>
          <w:rFonts w:cs="Arial"/>
          <w:color w:val="000000"/>
          <w:szCs w:val="22"/>
          <w:lang w:eastAsia="fr-FR"/>
        </w:rPr>
        <w:t xml:space="preserve">-TS 0)) </w:t>
      </w:r>
    </w:p>
    <w:p w14:paraId="4D1798C1" w14:textId="2CF6F042" w:rsidR="003F317F" w:rsidRDefault="003F317F" w:rsidP="003F317F">
      <w:pPr>
        <w:suppressAutoHyphens w:val="0"/>
        <w:autoSpaceDE w:val="0"/>
        <w:autoSpaceDN w:val="0"/>
        <w:adjustRightInd w:val="0"/>
        <w:spacing w:before="0" w:after="0"/>
        <w:rPr>
          <w:rFonts w:cs="Arial"/>
          <w:color w:val="000000"/>
          <w:szCs w:val="22"/>
          <w:lang w:eastAsia="fr-FR"/>
        </w:rPr>
      </w:pPr>
      <w:r w:rsidRPr="003F317F">
        <w:rPr>
          <w:rFonts w:cs="Arial"/>
          <w:color w:val="000000"/>
          <w:szCs w:val="22"/>
          <w:lang w:eastAsia="fr-FR"/>
        </w:rPr>
        <w:t xml:space="preserve">Dans laquelle : </w:t>
      </w:r>
    </w:p>
    <w:p w14:paraId="186BCD73" w14:textId="77777777" w:rsidR="00D54E4C" w:rsidRPr="003F317F" w:rsidRDefault="00D54E4C" w:rsidP="003F317F">
      <w:pPr>
        <w:suppressAutoHyphens w:val="0"/>
        <w:autoSpaceDE w:val="0"/>
        <w:autoSpaceDN w:val="0"/>
        <w:adjustRightInd w:val="0"/>
        <w:spacing w:before="0" w:after="0"/>
        <w:rPr>
          <w:rFonts w:cs="Arial"/>
          <w:color w:val="000000"/>
          <w:szCs w:val="22"/>
          <w:lang w:eastAsia="fr-FR"/>
        </w:rPr>
      </w:pPr>
    </w:p>
    <w:p w14:paraId="1D4BF185" w14:textId="77777777" w:rsidR="003F317F" w:rsidRPr="003F317F" w:rsidRDefault="003F317F" w:rsidP="00D54E4C">
      <w:pPr>
        <w:suppressAutoHyphens w:val="0"/>
        <w:autoSpaceDE w:val="0"/>
        <w:autoSpaceDN w:val="0"/>
        <w:adjustRightInd w:val="0"/>
        <w:spacing w:before="0" w:after="147"/>
        <w:rPr>
          <w:rFonts w:cs="Arial"/>
          <w:color w:val="000000"/>
          <w:szCs w:val="22"/>
          <w:lang w:eastAsia="fr-FR"/>
        </w:rPr>
      </w:pPr>
      <w:r w:rsidRPr="003F317F">
        <w:rPr>
          <w:rFonts w:cs="Arial"/>
          <w:color w:val="000000"/>
          <w:szCs w:val="22"/>
          <w:lang w:eastAsia="fr-FR"/>
        </w:rPr>
        <w:t xml:space="preserve">• P = prix révisé </w:t>
      </w:r>
    </w:p>
    <w:p w14:paraId="057D2C40" w14:textId="77777777" w:rsidR="003F317F" w:rsidRPr="003F317F" w:rsidRDefault="003F317F" w:rsidP="00D54E4C">
      <w:pPr>
        <w:suppressAutoHyphens w:val="0"/>
        <w:autoSpaceDE w:val="0"/>
        <w:autoSpaceDN w:val="0"/>
        <w:adjustRightInd w:val="0"/>
        <w:spacing w:before="0" w:after="147"/>
        <w:rPr>
          <w:rFonts w:cs="Arial"/>
          <w:color w:val="000000"/>
          <w:szCs w:val="22"/>
          <w:lang w:eastAsia="fr-FR"/>
        </w:rPr>
      </w:pPr>
      <w:r w:rsidRPr="003F317F">
        <w:rPr>
          <w:rFonts w:cs="Arial"/>
          <w:color w:val="000000"/>
          <w:szCs w:val="22"/>
          <w:lang w:eastAsia="fr-FR"/>
        </w:rPr>
        <w:t xml:space="preserve">• Po = prix initial </w:t>
      </w:r>
    </w:p>
    <w:p w14:paraId="42A4AE9E" w14:textId="77777777" w:rsidR="00D54E4C" w:rsidRPr="00D54E4C" w:rsidRDefault="003F317F" w:rsidP="00D54E4C">
      <w:pPr>
        <w:pStyle w:val="Paragraphedeliste"/>
        <w:numPr>
          <w:ilvl w:val="0"/>
          <w:numId w:val="45"/>
        </w:numPr>
        <w:suppressAutoHyphens w:val="0"/>
        <w:autoSpaceDE w:val="0"/>
        <w:autoSpaceDN w:val="0"/>
        <w:adjustRightInd w:val="0"/>
        <w:spacing w:before="0" w:after="147"/>
        <w:rPr>
          <w:rFonts w:cs="Arial"/>
          <w:color w:val="000000"/>
          <w:szCs w:val="22"/>
          <w:lang w:eastAsia="fr-FR"/>
        </w:rPr>
      </w:pPr>
      <w:r w:rsidRPr="00D54E4C">
        <w:rPr>
          <w:rFonts w:cs="Arial"/>
          <w:color w:val="000000"/>
          <w:szCs w:val="22"/>
          <w:lang w:eastAsia="fr-FR"/>
        </w:rPr>
        <w:t xml:space="preserve">Indice </w:t>
      </w:r>
      <w:proofErr w:type="spellStart"/>
      <w:r w:rsidRPr="00D54E4C">
        <w:rPr>
          <w:rFonts w:cs="Arial"/>
          <w:color w:val="000000"/>
          <w:szCs w:val="22"/>
          <w:lang w:eastAsia="fr-FR"/>
        </w:rPr>
        <w:t>ICHTrev</w:t>
      </w:r>
      <w:proofErr w:type="spellEnd"/>
      <w:r w:rsidRPr="00D54E4C">
        <w:rPr>
          <w:rFonts w:cs="Arial"/>
          <w:color w:val="000000"/>
          <w:szCs w:val="22"/>
          <w:lang w:eastAsia="fr-FR"/>
        </w:rPr>
        <w:t xml:space="preserve">-TS n = Indice mensuel du coût horaire du travail révisé - Salaires et charges - Tous salariés - activités spécialisées, scientifiques, techniques, publié sur le site de l’INSEE http://www.indices.insee.fr sous le numéro d’identifiant 001565195 (base 100 en 2008) - </w:t>
      </w:r>
      <w:r w:rsidRPr="00D54E4C">
        <w:rPr>
          <w:rFonts w:cs="Arial"/>
          <w:color w:val="000000"/>
          <w:szCs w:val="22"/>
          <w:u w:val="single"/>
          <w:lang w:eastAsia="fr-FR"/>
        </w:rPr>
        <w:t>dernier indice connu à la date de demande de révision de prix.</w:t>
      </w:r>
    </w:p>
    <w:p w14:paraId="4BC518FA" w14:textId="0CA21FA5" w:rsidR="003F317F" w:rsidRPr="00D54E4C" w:rsidRDefault="003F317F" w:rsidP="00D54E4C">
      <w:pPr>
        <w:pStyle w:val="Paragraphedeliste"/>
        <w:numPr>
          <w:ilvl w:val="0"/>
          <w:numId w:val="45"/>
        </w:numPr>
        <w:suppressAutoHyphens w:val="0"/>
        <w:autoSpaceDE w:val="0"/>
        <w:autoSpaceDN w:val="0"/>
        <w:adjustRightInd w:val="0"/>
        <w:spacing w:before="0" w:after="147"/>
        <w:rPr>
          <w:rFonts w:cs="Arial"/>
          <w:color w:val="000000"/>
          <w:szCs w:val="22"/>
          <w:lang w:eastAsia="fr-FR"/>
        </w:rPr>
      </w:pPr>
      <w:r w:rsidRPr="00D54E4C">
        <w:rPr>
          <w:rFonts w:cs="Arial"/>
          <w:color w:val="000000"/>
          <w:szCs w:val="22"/>
          <w:lang w:eastAsia="fr-FR"/>
        </w:rPr>
        <w:t xml:space="preserve">Indice </w:t>
      </w:r>
      <w:proofErr w:type="spellStart"/>
      <w:r w:rsidRPr="00D54E4C">
        <w:rPr>
          <w:rFonts w:cs="Arial"/>
          <w:color w:val="000000"/>
          <w:szCs w:val="22"/>
          <w:lang w:eastAsia="fr-FR"/>
        </w:rPr>
        <w:t>ICHTrev</w:t>
      </w:r>
      <w:proofErr w:type="spellEnd"/>
      <w:r w:rsidRPr="00D54E4C">
        <w:rPr>
          <w:rFonts w:cs="Arial"/>
          <w:color w:val="000000"/>
          <w:szCs w:val="22"/>
          <w:lang w:eastAsia="fr-FR"/>
        </w:rPr>
        <w:t xml:space="preserve">-TS 0 = Indice mensuel du coût horaire du travail révisé - Salaires et charges - Tous salariés - activités spécialisées, scientifiques, techniques, publié sur le site de l’INSEE http://www.indices.insee.fr sous le numéro d’identifiant 001565195 (base 100 en 2008) - </w:t>
      </w:r>
      <w:r w:rsidRPr="00D54E4C">
        <w:rPr>
          <w:rFonts w:cs="Arial"/>
          <w:color w:val="000000"/>
          <w:szCs w:val="22"/>
          <w:u w:val="single"/>
          <w:lang w:eastAsia="fr-FR"/>
        </w:rPr>
        <w:t>indice au mois de remise des offres.</w:t>
      </w:r>
      <w:r w:rsidRPr="00D54E4C">
        <w:rPr>
          <w:rFonts w:cs="Arial"/>
          <w:color w:val="000000"/>
          <w:szCs w:val="22"/>
          <w:lang w:eastAsia="fr-FR"/>
        </w:rPr>
        <w:t xml:space="preserve"> </w:t>
      </w:r>
    </w:p>
    <w:p w14:paraId="635C16AB" w14:textId="77777777" w:rsidR="003F317F" w:rsidRPr="003F317F" w:rsidRDefault="003F317F" w:rsidP="003F317F">
      <w:pPr>
        <w:suppressAutoHyphens w:val="0"/>
        <w:autoSpaceDE w:val="0"/>
        <w:autoSpaceDN w:val="0"/>
        <w:adjustRightInd w:val="0"/>
        <w:spacing w:before="0" w:after="0"/>
        <w:rPr>
          <w:rFonts w:cs="Arial"/>
          <w:color w:val="000000"/>
          <w:szCs w:val="22"/>
          <w:lang w:eastAsia="fr-FR"/>
        </w:rPr>
      </w:pPr>
    </w:p>
    <w:p w14:paraId="5EDE94E2" w14:textId="77777777" w:rsidR="003F317F" w:rsidRPr="003F317F" w:rsidRDefault="003F317F" w:rsidP="003F317F">
      <w:pPr>
        <w:suppressAutoHyphens w:val="0"/>
        <w:autoSpaceDE w:val="0"/>
        <w:autoSpaceDN w:val="0"/>
        <w:adjustRightInd w:val="0"/>
        <w:spacing w:before="0" w:after="0"/>
        <w:rPr>
          <w:rFonts w:cs="Arial"/>
          <w:color w:val="000000"/>
          <w:szCs w:val="22"/>
          <w:lang w:eastAsia="fr-FR"/>
        </w:rPr>
      </w:pPr>
      <w:r w:rsidRPr="003F317F">
        <w:rPr>
          <w:rFonts w:cs="Arial"/>
          <w:color w:val="000000"/>
          <w:szCs w:val="22"/>
          <w:lang w:eastAsia="fr-FR"/>
        </w:rPr>
        <w:t xml:space="preserve">En cas d’arrêt ou de suppression de l’indice de prix, l’indice initial est automatiquement remplacé par l’indice figurant dans la table de concordance établie par l'organisme publiant l'indice ou par l’indice correspondant défini par ce même organisme. Faute de table de concordance ou d’indice correspondant, un nouvel indice est pris en compte et fait l’objet de la conclusion d’un avenant entre le Titulaire et l’EFS. </w:t>
      </w:r>
    </w:p>
    <w:p w14:paraId="048F011F" w14:textId="77777777" w:rsidR="003F317F" w:rsidRDefault="003F317F" w:rsidP="003F317F">
      <w:pPr>
        <w:suppressAutoHyphens w:val="0"/>
        <w:autoSpaceDE w:val="0"/>
        <w:autoSpaceDN w:val="0"/>
        <w:adjustRightInd w:val="0"/>
        <w:spacing w:before="0" w:after="0"/>
        <w:rPr>
          <w:rFonts w:cs="Arial"/>
          <w:b/>
          <w:bCs/>
          <w:color w:val="000000"/>
          <w:szCs w:val="22"/>
          <w:lang w:eastAsia="fr-FR"/>
        </w:rPr>
      </w:pPr>
    </w:p>
    <w:p w14:paraId="1F9D2283" w14:textId="77777777" w:rsidR="00D54E4C" w:rsidRPr="00D54E4C" w:rsidRDefault="003F317F" w:rsidP="003F317F">
      <w:pPr>
        <w:suppressAutoHyphens w:val="0"/>
        <w:autoSpaceDE w:val="0"/>
        <w:autoSpaceDN w:val="0"/>
        <w:adjustRightInd w:val="0"/>
        <w:spacing w:before="0" w:after="0"/>
        <w:rPr>
          <w:rFonts w:cs="Arial"/>
          <w:b/>
          <w:bCs/>
          <w:color w:val="000000"/>
          <w:szCs w:val="22"/>
          <w:u w:val="single"/>
          <w:lang w:eastAsia="fr-FR"/>
        </w:rPr>
      </w:pPr>
      <w:r w:rsidRPr="003F317F">
        <w:rPr>
          <w:rFonts w:cs="Arial"/>
          <w:b/>
          <w:bCs/>
          <w:color w:val="000000"/>
          <w:szCs w:val="22"/>
          <w:u w:val="single"/>
          <w:lang w:eastAsia="fr-FR"/>
        </w:rPr>
        <w:t>Arrondis</w:t>
      </w:r>
    </w:p>
    <w:p w14:paraId="1C02781F" w14:textId="42CBCDA6" w:rsidR="003F317F" w:rsidRPr="003F317F" w:rsidRDefault="003F317F" w:rsidP="003F317F">
      <w:pPr>
        <w:suppressAutoHyphens w:val="0"/>
        <w:autoSpaceDE w:val="0"/>
        <w:autoSpaceDN w:val="0"/>
        <w:adjustRightInd w:val="0"/>
        <w:spacing w:before="0" w:after="0"/>
        <w:rPr>
          <w:rFonts w:cs="Arial"/>
          <w:color w:val="000000"/>
          <w:szCs w:val="22"/>
          <w:lang w:eastAsia="fr-FR"/>
        </w:rPr>
      </w:pPr>
      <w:r w:rsidRPr="003F317F">
        <w:rPr>
          <w:rFonts w:cs="Arial"/>
          <w:b/>
          <w:bCs/>
          <w:color w:val="000000"/>
          <w:szCs w:val="22"/>
          <w:lang w:eastAsia="fr-FR"/>
        </w:rPr>
        <w:t xml:space="preserve"> </w:t>
      </w:r>
    </w:p>
    <w:p w14:paraId="25C704D2" w14:textId="4B85964F" w:rsidR="003F317F" w:rsidRDefault="003F317F" w:rsidP="003F317F">
      <w:pPr>
        <w:suppressAutoHyphens w:val="0"/>
        <w:autoSpaceDE w:val="0"/>
        <w:autoSpaceDN w:val="0"/>
        <w:adjustRightInd w:val="0"/>
        <w:spacing w:before="0" w:after="0"/>
        <w:rPr>
          <w:rFonts w:cs="Arial"/>
          <w:color w:val="000000"/>
          <w:szCs w:val="22"/>
          <w:lang w:eastAsia="fr-FR"/>
        </w:rPr>
      </w:pPr>
      <w:r w:rsidRPr="003F317F">
        <w:rPr>
          <w:rFonts w:cs="Arial"/>
          <w:color w:val="000000"/>
          <w:szCs w:val="22"/>
          <w:lang w:eastAsia="fr-FR"/>
        </w:rPr>
        <w:t xml:space="preserve">Par dérogation à l’article 10.2.3 du CCAG-FCS, lors de la mise en </w:t>
      </w:r>
      <w:r w:rsidR="00D54E4C" w:rsidRPr="003F317F">
        <w:rPr>
          <w:rFonts w:cs="Arial"/>
          <w:color w:val="000000"/>
          <w:szCs w:val="22"/>
          <w:lang w:eastAsia="fr-FR"/>
        </w:rPr>
        <w:t>œuvre</w:t>
      </w:r>
      <w:r w:rsidRPr="003F317F">
        <w:rPr>
          <w:rFonts w:cs="Arial"/>
          <w:color w:val="000000"/>
          <w:szCs w:val="22"/>
          <w:lang w:eastAsia="fr-FR"/>
        </w:rPr>
        <w:t xml:space="preserve"> de la révision de prix, les calculs seront effectués avec au maximum deux décimales. Pour chacun de ces calculs, les arrondis seront traités de la façon suivante : 15 </w:t>
      </w:r>
    </w:p>
    <w:p w14:paraId="5EE42F23" w14:textId="77777777" w:rsidR="00D54E4C" w:rsidRPr="003F317F" w:rsidRDefault="00D54E4C" w:rsidP="003F317F">
      <w:pPr>
        <w:suppressAutoHyphens w:val="0"/>
        <w:autoSpaceDE w:val="0"/>
        <w:autoSpaceDN w:val="0"/>
        <w:adjustRightInd w:val="0"/>
        <w:spacing w:before="0" w:after="0"/>
        <w:rPr>
          <w:rFonts w:cs="Arial"/>
          <w:color w:val="000000"/>
          <w:szCs w:val="22"/>
          <w:lang w:eastAsia="fr-FR"/>
        </w:rPr>
      </w:pPr>
    </w:p>
    <w:p w14:paraId="6AA36B07" w14:textId="77777777" w:rsidR="003F317F" w:rsidRDefault="003F317F" w:rsidP="003F317F">
      <w:pPr>
        <w:suppressAutoHyphens w:val="0"/>
        <w:autoSpaceDE w:val="0"/>
        <w:autoSpaceDN w:val="0"/>
        <w:adjustRightInd w:val="0"/>
        <w:spacing w:before="0" w:after="151"/>
        <w:ind w:firstLine="708"/>
        <w:rPr>
          <w:rFonts w:cs="Arial"/>
          <w:szCs w:val="22"/>
          <w:lang w:eastAsia="fr-FR"/>
        </w:rPr>
      </w:pPr>
      <w:r w:rsidRPr="003F317F">
        <w:rPr>
          <w:rFonts w:cs="Arial"/>
          <w:szCs w:val="22"/>
          <w:lang w:eastAsia="fr-FR"/>
        </w:rPr>
        <w:t xml:space="preserve">• Si la troisième décimale est comprise entre 0 et 4 (ces valeurs incluses), la deuxième décimale est inchangée (arrondi par défaut) ; </w:t>
      </w:r>
    </w:p>
    <w:p w14:paraId="211C5AE4" w14:textId="083815A7" w:rsidR="003F317F" w:rsidRPr="003F317F" w:rsidRDefault="003F317F" w:rsidP="003F317F">
      <w:pPr>
        <w:suppressAutoHyphens w:val="0"/>
        <w:autoSpaceDE w:val="0"/>
        <w:autoSpaceDN w:val="0"/>
        <w:adjustRightInd w:val="0"/>
        <w:spacing w:before="0" w:after="151"/>
        <w:ind w:firstLine="708"/>
        <w:rPr>
          <w:rFonts w:cs="Arial"/>
          <w:szCs w:val="22"/>
          <w:lang w:eastAsia="fr-FR"/>
        </w:rPr>
      </w:pPr>
      <w:r w:rsidRPr="003F317F">
        <w:rPr>
          <w:rFonts w:cs="Arial"/>
          <w:szCs w:val="22"/>
          <w:lang w:eastAsia="fr-FR"/>
        </w:rPr>
        <w:t xml:space="preserve">• Si la troisième décimale est comprise entre 5 et 9 (ces valeurs incluses), la deuxième décimale est augmentée d’une unité (arrondi par excès). </w:t>
      </w:r>
    </w:p>
    <w:p w14:paraId="57D7AAE7" w14:textId="77777777" w:rsidR="003F317F" w:rsidRPr="003F317F" w:rsidRDefault="003F317F" w:rsidP="003F317F">
      <w:pPr>
        <w:suppressAutoHyphens w:val="0"/>
        <w:autoSpaceDE w:val="0"/>
        <w:autoSpaceDN w:val="0"/>
        <w:adjustRightInd w:val="0"/>
        <w:spacing w:before="0" w:after="0"/>
        <w:rPr>
          <w:rFonts w:cs="Arial"/>
          <w:szCs w:val="22"/>
          <w:lang w:eastAsia="fr-FR"/>
        </w:rPr>
      </w:pPr>
    </w:p>
    <w:p w14:paraId="2A82485A" w14:textId="77777777" w:rsidR="00D54E4C" w:rsidRDefault="00D54E4C">
      <w:pPr>
        <w:suppressAutoHyphens w:val="0"/>
        <w:spacing w:before="0" w:after="0"/>
        <w:jc w:val="left"/>
        <w:rPr>
          <w:rFonts w:cs="Arial"/>
          <w:b/>
          <w:bCs/>
          <w:szCs w:val="22"/>
          <w:lang w:eastAsia="fr-FR"/>
        </w:rPr>
      </w:pPr>
      <w:r>
        <w:rPr>
          <w:rFonts w:cs="Arial"/>
          <w:b/>
          <w:bCs/>
          <w:szCs w:val="22"/>
          <w:lang w:eastAsia="fr-FR"/>
        </w:rPr>
        <w:br w:type="page"/>
      </w:r>
    </w:p>
    <w:p w14:paraId="07C4441A" w14:textId="72F134C4" w:rsidR="003F317F" w:rsidRPr="003F317F" w:rsidRDefault="003F317F" w:rsidP="003F317F">
      <w:pPr>
        <w:suppressAutoHyphens w:val="0"/>
        <w:autoSpaceDE w:val="0"/>
        <w:autoSpaceDN w:val="0"/>
        <w:adjustRightInd w:val="0"/>
        <w:spacing w:before="0" w:after="0"/>
        <w:rPr>
          <w:rFonts w:cs="Arial"/>
          <w:szCs w:val="22"/>
          <w:u w:val="single"/>
          <w:lang w:eastAsia="fr-FR"/>
        </w:rPr>
      </w:pPr>
      <w:r w:rsidRPr="003F317F">
        <w:rPr>
          <w:rFonts w:cs="Arial"/>
          <w:b/>
          <w:bCs/>
          <w:szCs w:val="22"/>
          <w:u w:val="single"/>
          <w:lang w:eastAsia="fr-FR"/>
        </w:rPr>
        <w:lastRenderedPageBreak/>
        <w:t xml:space="preserve">Clause de sauvegarde </w:t>
      </w:r>
    </w:p>
    <w:p w14:paraId="7FEA996E" w14:textId="0F75474E" w:rsidR="00A10C1F" w:rsidRDefault="003F317F" w:rsidP="003F317F">
      <w:pPr>
        <w:rPr>
          <w:szCs w:val="22"/>
        </w:rPr>
      </w:pPr>
      <w:r w:rsidRPr="003F317F">
        <w:rPr>
          <w:rFonts w:cs="Arial"/>
          <w:szCs w:val="22"/>
          <w:lang w:eastAsia="fr-FR"/>
        </w:rPr>
        <w:t>Les prix ne peuvent augmenter, au cours d’une même année, que de 2% maximum. Dès lors que la variation du prix dépasse le pourcentage fixé, l’EFS se réserve le droit de résilier le marché sans que le Titulaire, par dérogation à l’article 38 du CCAG FCS, puisse prétendre à indemnité.</w:t>
      </w:r>
    </w:p>
    <w:p w14:paraId="660D08FE" w14:textId="77777777" w:rsidR="00A10C1F" w:rsidRPr="00D15CB0" w:rsidRDefault="00A10C1F" w:rsidP="003F317F">
      <w:pPr>
        <w:rPr>
          <w:b/>
          <w:szCs w:val="22"/>
          <w:u w:val="single"/>
        </w:rPr>
      </w:pPr>
      <w:r w:rsidRPr="00D15CB0">
        <w:rPr>
          <w:b/>
          <w:szCs w:val="22"/>
          <w:u w:val="single"/>
        </w:rPr>
        <w:t xml:space="preserve">Offre de prix promotionnels </w:t>
      </w:r>
    </w:p>
    <w:p w14:paraId="1D1EF82E" w14:textId="29B5D329" w:rsidR="00A10C1F" w:rsidRPr="00D94941" w:rsidRDefault="00A10C1F" w:rsidP="003F317F">
      <w:pPr>
        <w:rPr>
          <w:szCs w:val="22"/>
        </w:rPr>
      </w:pPr>
      <w:r w:rsidRPr="00D94941">
        <w:rPr>
          <w:szCs w:val="22"/>
        </w:rPr>
        <w:t xml:space="preserve">Les prix des </w:t>
      </w:r>
      <w:r w:rsidR="00781860">
        <w:rPr>
          <w:szCs w:val="22"/>
        </w:rPr>
        <w:t>services</w:t>
      </w:r>
      <w:r w:rsidRPr="00D94941">
        <w:rPr>
          <w:szCs w:val="22"/>
        </w:rPr>
        <w:t>, objet du présent accord-cadre peuvent également évoluer à la baisse dans le cadre d'offres de prix promotionnels mises en place par le Titulaire.</w:t>
      </w:r>
    </w:p>
    <w:p w14:paraId="4823B282" w14:textId="77777777" w:rsidR="00A10C1F" w:rsidRPr="00D94941" w:rsidRDefault="00A10C1F" w:rsidP="003F317F">
      <w:pPr>
        <w:rPr>
          <w:szCs w:val="22"/>
        </w:rPr>
      </w:pPr>
      <w:r w:rsidRPr="00D94941">
        <w:rPr>
          <w:szCs w:val="22"/>
        </w:rPr>
        <w:t>Le Titulaire adresse par mail le tarif promotionnel à l’EFS Bretagne, dans les meilleurs délais. Il donne toutes précisions utiles, et notamment la durée de validité de la promotion et la dés</w:t>
      </w:r>
      <w:r>
        <w:rPr>
          <w:szCs w:val="22"/>
        </w:rPr>
        <w:t xml:space="preserve">ignation précise des articles ou </w:t>
      </w:r>
      <w:r w:rsidRPr="00D94941">
        <w:rPr>
          <w:szCs w:val="22"/>
        </w:rPr>
        <w:t>prestations concernés.</w:t>
      </w:r>
    </w:p>
    <w:p w14:paraId="1C840F1A" w14:textId="77777777" w:rsidR="00A10C1F" w:rsidRPr="00CD34FB" w:rsidRDefault="00A10C1F" w:rsidP="003F317F">
      <w:pPr>
        <w:rPr>
          <w:szCs w:val="22"/>
        </w:rPr>
      </w:pPr>
      <w:r w:rsidRPr="00D94941">
        <w:rPr>
          <w:szCs w:val="22"/>
        </w:rPr>
        <w:t>A l'expiration de la période promotionnel</w:t>
      </w:r>
      <w:r>
        <w:rPr>
          <w:szCs w:val="22"/>
        </w:rPr>
        <w:t xml:space="preserve">le, les prix de l’accord-cadre </w:t>
      </w:r>
      <w:r w:rsidRPr="00D94941">
        <w:rPr>
          <w:szCs w:val="22"/>
        </w:rPr>
        <w:t>sont ceux à nouveau en vigueur.</w:t>
      </w:r>
    </w:p>
    <w:p w14:paraId="0906E727" w14:textId="77777777" w:rsidR="00D644E5" w:rsidRPr="004455C5" w:rsidRDefault="00D644E5" w:rsidP="2D113B91">
      <w:pPr>
        <w:pStyle w:val="Titre3"/>
        <w:numPr>
          <w:ilvl w:val="2"/>
          <w:numId w:val="10"/>
        </w:numPr>
        <w:rPr>
          <w:lang w:eastAsia="en-US"/>
        </w:rPr>
      </w:pPr>
      <w:r w:rsidRPr="004455C5">
        <w:rPr>
          <w:lang w:eastAsia="en-US"/>
        </w:rPr>
        <w:t>Avance</w:t>
      </w:r>
      <w:bookmarkEnd w:id="88"/>
    </w:p>
    <w:p w14:paraId="2E14D34E" w14:textId="77777777" w:rsidR="00A10C1F" w:rsidRPr="004455C5" w:rsidRDefault="00A10C1F" w:rsidP="00A10C1F">
      <w:pPr>
        <w:rPr>
          <w:color w:val="0000FF"/>
        </w:rPr>
      </w:pPr>
      <w:bookmarkStart w:id="89" w:name="_Toc20478156"/>
      <w:r w:rsidRPr="004455C5">
        <w:t xml:space="preserve">Sauf refus express du Titulaire mentionné dans son acte d’engagement, une avance lui est versée dans les conditions définies aux articles R.2191-3 à R.2191-10 et aux articles R.2191-15 à R.2191-18 du code de la commande publique. </w:t>
      </w:r>
    </w:p>
    <w:p w14:paraId="6FFB2170" w14:textId="77777777" w:rsidR="00A10C1F" w:rsidRPr="000D7945" w:rsidRDefault="00A10C1F" w:rsidP="00A10C1F">
      <w:pPr>
        <w:rPr>
          <w:i/>
          <w:color w:val="0000FF"/>
          <w:sz w:val="20"/>
        </w:rPr>
      </w:pPr>
      <w:r w:rsidRPr="004455C5">
        <w:t>Par dérogation à l’article 11.1 du CCAG FCS, le taux de l’avance est de </w:t>
      </w:r>
      <w:r w:rsidRPr="000C7FC1">
        <w:t>10%.</w:t>
      </w:r>
    </w:p>
    <w:p w14:paraId="103EB82E" w14:textId="77777777" w:rsidR="00A10C1F" w:rsidRPr="004455C5" w:rsidRDefault="00A10C1F" w:rsidP="00A10C1F">
      <w:r w:rsidRPr="004455C5">
        <w:t>Le remboursement de l’avance s’opère par précompte sur les sommes dues ultérieurement au Titulaire en exécution du marché public conformément aux articles R.2191-11, R.2191-12, R.2191-14 et R.2191-19 du code de la commande publique.</w:t>
      </w:r>
    </w:p>
    <w:p w14:paraId="3DAB5990" w14:textId="77777777" w:rsidR="00D644E5" w:rsidRPr="00386CC9" w:rsidRDefault="2D113B91" w:rsidP="2D113B91">
      <w:pPr>
        <w:pStyle w:val="Titre3"/>
        <w:numPr>
          <w:ilvl w:val="2"/>
          <w:numId w:val="10"/>
        </w:numPr>
        <w:rPr>
          <w:lang w:eastAsia="en-US"/>
        </w:rPr>
      </w:pPr>
      <w:r w:rsidRPr="2D113B91">
        <w:rPr>
          <w:lang w:eastAsia="en-US"/>
        </w:rPr>
        <w:t xml:space="preserve">Modalités de facturation et de règlement </w:t>
      </w:r>
      <w:bookmarkEnd w:id="89"/>
    </w:p>
    <w:p w14:paraId="7197B4BA" w14:textId="77777777" w:rsidR="00D644E5" w:rsidRPr="00386CC9" w:rsidRDefault="00D644E5" w:rsidP="2D113B91">
      <w:pPr>
        <w:pStyle w:val="Titre4"/>
        <w:numPr>
          <w:ilvl w:val="3"/>
          <w:numId w:val="10"/>
        </w:numPr>
        <w:rPr>
          <w:lang w:eastAsia="en-US"/>
        </w:rPr>
      </w:pPr>
      <w:bookmarkStart w:id="90" w:name="_Toc20478157"/>
      <w:bookmarkStart w:id="91" w:name="_Toc193709717"/>
      <w:r w:rsidRPr="00386CC9">
        <w:rPr>
          <w:lang w:eastAsia="en-US"/>
        </w:rPr>
        <w:t>Facturation</w:t>
      </w:r>
      <w:bookmarkEnd w:id="90"/>
    </w:p>
    <w:p w14:paraId="63FD29C5" w14:textId="5BF6080D" w:rsidR="00D644E5" w:rsidRPr="00A10C1F" w:rsidRDefault="2D113B91" w:rsidP="2D113B91">
      <w:pPr>
        <w:suppressAutoHyphens w:val="0"/>
        <w:rPr>
          <w:rFonts w:cs="Arial"/>
          <w:color w:val="000000" w:themeColor="text2"/>
          <w:lang w:eastAsia="fr-FR"/>
        </w:rPr>
      </w:pPr>
      <w:r w:rsidRPr="00A10C1F">
        <w:rPr>
          <w:rFonts w:cs="Arial"/>
          <w:color w:val="000000" w:themeColor="text2"/>
          <w:lang w:eastAsia="fr-FR"/>
        </w:rPr>
        <w:t>Après exécution de chaque bon de commande, le Titulaire transmet à chaque RPA un exemplaire d’une facture indiquant, outre les mentions légales, les sommes auxquelles il prétend du fait de cette exécution et tous les éléments de détermination de ces sommes.</w:t>
      </w:r>
    </w:p>
    <w:p w14:paraId="0238617B" w14:textId="5A48A6AC" w:rsidR="00D644E5" w:rsidRPr="00A10C1F" w:rsidRDefault="2D113B91" w:rsidP="2D113B91">
      <w:pPr>
        <w:suppressAutoHyphens w:val="0"/>
        <w:rPr>
          <w:rFonts w:cs="Arial"/>
          <w:color w:val="000000" w:themeColor="text2"/>
          <w:lang w:eastAsia="fr-FR"/>
        </w:rPr>
      </w:pPr>
      <w:r w:rsidRPr="00A10C1F">
        <w:rPr>
          <w:rFonts w:cs="Arial"/>
          <w:color w:val="000000" w:themeColor="text2"/>
          <w:lang w:eastAsia="fr-FR"/>
        </w:rPr>
        <w:t>Les factures comprennent notamment :</w:t>
      </w:r>
    </w:p>
    <w:p w14:paraId="3CEE078A" w14:textId="77777777" w:rsidR="009820BF" w:rsidRPr="00A10C1F" w:rsidRDefault="2D113B91" w:rsidP="2D113B91">
      <w:pPr>
        <w:pStyle w:val="Paragraphedeliste"/>
        <w:numPr>
          <w:ilvl w:val="0"/>
          <w:numId w:val="19"/>
        </w:numPr>
        <w:rPr>
          <w:rFonts w:eastAsia="Arial"/>
          <w:color w:val="000000" w:themeColor="text2"/>
          <w:lang w:eastAsia="en-US"/>
        </w:rPr>
      </w:pPr>
      <w:proofErr w:type="gramStart"/>
      <w:r w:rsidRPr="00A10C1F">
        <w:rPr>
          <w:rFonts w:eastAsia="Arial"/>
          <w:color w:val="000000" w:themeColor="text2"/>
          <w:lang w:eastAsia="en-US"/>
        </w:rPr>
        <w:t>les</w:t>
      </w:r>
      <w:proofErr w:type="gramEnd"/>
      <w:r w:rsidRPr="00A10C1F">
        <w:rPr>
          <w:rFonts w:eastAsia="Arial"/>
          <w:color w:val="000000" w:themeColor="text2"/>
          <w:lang w:eastAsia="en-US"/>
        </w:rPr>
        <w:t xml:space="preserve"> nom et adresse du créancier ;</w:t>
      </w:r>
    </w:p>
    <w:p w14:paraId="12A41AC4" w14:textId="568C8F09" w:rsidR="009820BF" w:rsidRPr="00A10C1F" w:rsidRDefault="2D113B91" w:rsidP="2D113B91">
      <w:pPr>
        <w:pStyle w:val="Paragraphedeliste"/>
        <w:numPr>
          <w:ilvl w:val="0"/>
          <w:numId w:val="19"/>
        </w:numPr>
        <w:rPr>
          <w:rFonts w:eastAsia="Arial"/>
          <w:color w:val="000000" w:themeColor="text2"/>
          <w:lang w:eastAsia="en-US"/>
        </w:rPr>
      </w:pPr>
      <w:proofErr w:type="gramStart"/>
      <w:r w:rsidRPr="00A10C1F">
        <w:rPr>
          <w:rFonts w:eastAsia="Arial"/>
          <w:color w:val="000000" w:themeColor="text2"/>
          <w:lang w:eastAsia="en-US"/>
        </w:rPr>
        <w:t>le</w:t>
      </w:r>
      <w:proofErr w:type="gramEnd"/>
      <w:r w:rsidRPr="00A10C1F">
        <w:rPr>
          <w:rFonts w:eastAsia="Arial"/>
          <w:color w:val="000000" w:themeColor="text2"/>
          <w:lang w:eastAsia="en-US"/>
        </w:rPr>
        <w:t xml:space="preserve"> numéro du marché public ;</w:t>
      </w:r>
    </w:p>
    <w:p w14:paraId="3CA39EAE" w14:textId="7E5A293F" w:rsidR="009820BF" w:rsidRPr="00A10C1F" w:rsidRDefault="2D113B91" w:rsidP="2D113B91">
      <w:pPr>
        <w:pStyle w:val="Paragraphedeliste"/>
        <w:numPr>
          <w:ilvl w:val="0"/>
          <w:numId w:val="19"/>
        </w:numPr>
        <w:rPr>
          <w:rFonts w:eastAsia="Arial"/>
          <w:color w:val="000000" w:themeColor="text2"/>
          <w:lang w:eastAsia="en-US"/>
        </w:rPr>
      </w:pPr>
      <w:proofErr w:type="gramStart"/>
      <w:r w:rsidRPr="00A10C1F">
        <w:rPr>
          <w:rFonts w:eastAsia="Arial"/>
          <w:color w:val="000000" w:themeColor="text2"/>
          <w:lang w:eastAsia="en-US"/>
        </w:rPr>
        <w:t>le</w:t>
      </w:r>
      <w:proofErr w:type="gramEnd"/>
      <w:r w:rsidRPr="00A10C1F">
        <w:rPr>
          <w:rFonts w:eastAsia="Arial"/>
          <w:color w:val="000000" w:themeColor="text2"/>
          <w:lang w:eastAsia="en-US"/>
        </w:rPr>
        <w:t xml:space="preserve"> numéro du bon de commande ;</w:t>
      </w:r>
    </w:p>
    <w:p w14:paraId="6C0B4C01" w14:textId="42F4AA9F" w:rsidR="009820BF" w:rsidRPr="00A10C1F" w:rsidRDefault="2D113B91" w:rsidP="2D113B91">
      <w:pPr>
        <w:pStyle w:val="Paragraphedeliste"/>
        <w:numPr>
          <w:ilvl w:val="0"/>
          <w:numId w:val="19"/>
        </w:numPr>
        <w:rPr>
          <w:rFonts w:eastAsia="Arial"/>
          <w:color w:val="000000" w:themeColor="text2"/>
          <w:lang w:eastAsia="en-US"/>
        </w:rPr>
      </w:pPr>
      <w:proofErr w:type="gramStart"/>
      <w:r w:rsidRPr="00A10C1F">
        <w:rPr>
          <w:rFonts w:eastAsia="Arial"/>
          <w:color w:val="000000" w:themeColor="text2"/>
          <w:lang w:eastAsia="en-US"/>
        </w:rPr>
        <w:t>le</w:t>
      </w:r>
      <w:proofErr w:type="gramEnd"/>
      <w:r w:rsidRPr="00A10C1F">
        <w:rPr>
          <w:rFonts w:eastAsia="Arial"/>
          <w:color w:val="000000" w:themeColor="text2"/>
          <w:lang w:eastAsia="en-US"/>
        </w:rPr>
        <w:t xml:space="preserve"> numéro du bon de livraison ;</w:t>
      </w:r>
    </w:p>
    <w:p w14:paraId="086FB78E" w14:textId="40A4ABB0" w:rsidR="009820BF" w:rsidRPr="00A10C1F" w:rsidRDefault="2D113B91" w:rsidP="2D113B91">
      <w:pPr>
        <w:pStyle w:val="Paragraphedeliste"/>
        <w:numPr>
          <w:ilvl w:val="0"/>
          <w:numId w:val="19"/>
        </w:numPr>
        <w:rPr>
          <w:rFonts w:eastAsia="Arial"/>
          <w:color w:val="000000" w:themeColor="text2"/>
          <w:lang w:eastAsia="en-US"/>
        </w:rPr>
      </w:pPr>
      <w:proofErr w:type="gramStart"/>
      <w:r w:rsidRPr="00A10C1F">
        <w:rPr>
          <w:rFonts w:eastAsia="Arial"/>
          <w:color w:val="000000" w:themeColor="text2"/>
          <w:lang w:eastAsia="en-US"/>
        </w:rPr>
        <w:t>la</w:t>
      </w:r>
      <w:proofErr w:type="gramEnd"/>
      <w:r w:rsidRPr="00A10C1F">
        <w:rPr>
          <w:rFonts w:eastAsia="Arial"/>
          <w:color w:val="000000" w:themeColor="text2"/>
          <w:lang w:eastAsia="en-US"/>
        </w:rPr>
        <w:t xml:space="preserve"> quantité et la désignation des Fournitures livrées/Services exécutés ;</w:t>
      </w:r>
    </w:p>
    <w:p w14:paraId="40E1795C" w14:textId="506D2A91" w:rsidR="009820BF" w:rsidRPr="00A10C1F" w:rsidRDefault="2D113B91" w:rsidP="2D113B91">
      <w:pPr>
        <w:pStyle w:val="Paragraphedeliste"/>
        <w:numPr>
          <w:ilvl w:val="0"/>
          <w:numId w:val="19"/>
        </w:numPr>
        <w:rPr>
          <w:rFonts w:eastAsia="Arial"/>
          <w:color w:val="000000" w:themeColor="text2"/>
          <w:lang w:eastAsia="en-US"/>
        </w:rPr>
      </w:pPr>
      <w:proofErr w:type="gramStart"/>
      <w:r w:rsidRPr="00A10C1F">
        <w:rPr>
          <w:rFonts w:eastAsia="Arial"/>
          <w:color w:val="000000" w:themeColor="text2"/>
          <w:lang w:eastAsia="en-US"/>
        </w:rPr>
        <w:t>le</w:t>
      </w:r>
      <w:proofErr w:type="gramEnd"/>
      <w:r w:rsidRPr="00A10C1F">
        <w:rPr>
          <w:rFonts w:eastAsia="Arial"/>
          <w:color w:val="000000" w:themeColor="text2"/>
          <w:lang w:eastAsia="en-US"/>
        </w:rPr>
        <w:t xml:space="preserve"> montant hors TVA des Fournitures/Services ;</w:t>
      </w:r>
    </w:p>
    <w:p w14:paraId="24F98FCC" w14:textId="398967BD" w:rsidR="009820BF" w:rsidRPr="00A10C1F" w:rsidRDefault="2D113B91" w:rsidP="2D113B91">
      <w:pPr>
        <w:pStyle w:val="Paragraphedeliste"/>
        <w:numPr>
          <w:ilvl w:val="0"/>
          <w:numId w:val="19"/>
        </w:numPr>
        <w:rPr>
          <w:rFonts w:eastAsia="Arial"/>
          <w:color w:val="000000" w:themeColor="text2"/>
          <w:lang w:eastAsia="en-US"/>
        </w:rPr>
      </w:pPr>
      <w:proofErr w:type="gramStart"/>
      <w:r w:rsidRPr="00A10C1F">
        <w:rPr>
          <w:rFonts w:eastAsia="Arial"/>
          <w:color w:val="000000" w:themeColor="text2"/>
          <w:lang w:eastAsia="en-US"/>
        </w:rPr>
        <w:t>le</w:t>
      </w:r>
      <w:proofErr w:type="gramEnd"/>
      <w:r w:rsidRPr="00A10C1F">
        <w:rPr>
          <w:rFonts w:eastAsia="Arial"/>
          <w:color w:val="000000" w:themeColor="text2"/>
          <w:lang w:eastAsia="en-US"/>
        </w:rPr>
        <w:t xml:space="preserve"> taux et le montant de la TVA en vigueur ;</w:t>
      </w:r>
    </w:p>
    <w:p w14:paraId="150E42A1" w14:textId="7590A1A0" w:rsidR="009820BF" w:rsidRPr="00A10C1F" w:rsidRDefault="2D113B91" w:rsidP="2D113B91">
      <w:pPr>
        <w:pStyle w:val="Paragraphedeliste"/>
        <w:numPr>
          <w:ilvl w:val="0"/>
          <w:numId w:val="19"/>
        </w:numPr>
        <w:rPr>
          <w:rFonts w:eastAsia="Arial"/>
          <w:color w:val="000000" w:themeColor="text2"/>
          <w:lang w:eastAsia="en-US"/>
        </w:rPr>
      </w:pPr>
      <w:proofErr w:type="gramStart"/>
      <w:r w:rsidRPr="00A10C1F">
        <w:rPr>
          <w:rFonts w:eastAsia="Arial"/>
          <w:color w:val="000000" w:themeColor="text2"/>
          <w:lang w:eastAsia="en-US"/>
        </w:rPr>
        <w:t>le</w:t>
      </w:r>
      <w:proofErr w:type="gramEnd"/>
      <w:r w:rsidRPr="00A10C1F">
        <w:rPr>
          <w:rFonts w:eastAsia="Arial"/>
          <w:color w:val="000000" w:themeColor="text2"/>
          <w:lang w:eastAsia="en-US"/>
        </w:rPr>
        <w:t xml:space="preserve"> montant total TTC ;</w:t>
      </w:r>
    </w:p>
    <w:p w14:paraId="5F1ED2D5" w14:textId="5896AF19" w:rsidR="009820BF" w:rsidRPr="00A10C1F" w:rsidRDefault="2D113B91" w:rsidP="2D113B91">
      <w:pPr>
        <w:pStyle w:val="Paragraphedeliste"/>
        <w:numPr>
          <w:ilvl w:val="0"/>
          <w:numId w:val="19"/>
        </w:numPr>
        <w:rPr>
          <w:rFonts w:eastAsia="Arial"/>
          <w:color w:val="000000" w:themeColor="text2"/>
          <w:lang w:eastAsia="en-US"/>
        </w:rPr>
      </w:pPr>
      <w:proofErr w:type="gramStart"/>
      <w:r w:rsidRPr="00A10C1F">
        <w:rPr>
          <w:rFonts w:eastAsia="Arial"/>
          <w:color w:val="000000" w:themeColor="text2"/>
          <w:lang w:eastAsia="en-US"/>
        </w:rPr>
        <w:t>la</w:t>
      </w:r>
      <w:proofErr w:type="gramEnd"/>
      <w:r w:rsidRPr="00A10C1F">
        <w:rPr>
          <w:rFonts w:eastAsia="Arial"/>
          <w:color w:val="000000" w:themeColor="text2"/>
          <w:lang w:eastAsia="en-US"/>
        </w:rPr>
        <w:t xml:space="preserve"> date de facturation ;</w:t>
      </w:r>
    </w:p>
    <w:p w14:paraId="302EEC27" w14:textId="51AF6986" w:rsidR="009820BF" w:rsidRPr="00386CC9" w:rsidRDefault="2D113B91" w:rsidP="2D113B91">
      <w:pPr>
        <w:pStyle w:val="Paragraphedeliste"/>
        <w:numPr>
          <w:ilvl w:val="0"/>
          <w:numId w:val="19"/>
        </w:numPr>
        <w:rPr>
          <w:lang w:eastAsia="fr-FR"/>
        </w:rPr>
      </w:pPr>
      <w:proofErr w:type="gramStart"/>
      <w:r w:rsidRPr="00A10C1F">
        <w:rPr>
          <w:rFonts w:eastAsia="Arial"/>
          <w:color w:val="000000" w:themeColor="text2"/>
          <w:lang w:eastAsia="en-US"/>
        </w:rPr>
        <w:t>le</w:t>
      </w:r>
      <w:proofErr w:type="gramEnd"/>
      <w:r w:rsidRPr="00A10C1F">
        <w:rPr>
          <w:rFonts w:eastAsia="Arial"/>
          <w:color w:val="000000" w:themeColor="text2"/>
          <w:lang w:eastAsia="en-US"/>
        </w:rPr>
        <w:t xml:space="preserve"> cas échéant, le numéro de TVA intracommunautaire</w:t>
      </w:r>
      <w:r w:rsidRPr="2D113B91">
        <w:rPr>
          <w:rFonts w:eastAsia="Arial"/>
          <w:lang w:eastAsia="en-US"/>
        </w:rPr>
        <w:t>.</w:t>
      </w:r>
    </w:p>
    <w:p w14:paraId="4E817511" w14:textId="77777777" w:rsidR="00D644E5" w:rsidRPr="00386CC9" w:rsidRDefault="00D644E5" w:rsidP="2D113B91">
      <w:pPr>
        <w:pStyle w:val="Titre4"/>
        <w:numPr>
          <w:ilvl w:val="3"/>
          <w:numId w:val="10"/>
        </w:numPr>
        <w:rPr>
          <w:lang w:eastAsia="en-US"/>
        </w:rPr>
      </w:pPr>
      <w:bookmarkStart w:id="92" w:name="_Toc20478158"/>
      <w:r w:rsidRPr="00386CC9">
        <w:rPr>
          <w:lang w:eastAsia="en-US"/>
        </w:rPr>
        <w:lastRenderedPageBreak/>
        <w:t>Dématérialisation des factures</w:t>
      </w:r>
      <w:bookmarkEnd w:id="92"/>
    </w:p>
    <w:p w14:paraId="5774F15B"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Conformément à l’article L2192-1 du code de la commande publique, les Titulaires ainsi que les sous-traitants admis au paiement direct de contrats conclus par l’Etat, les collectivités territoriales et les établissements publics, transmettent leurs factures sous forme électronique en utilisant une solution mutualisée, mise à disposition par l’Etat. </w:t>
      </w:r>
    </w:p>
    <w:p w14:paraId="3C5C0447"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Cette solution s'intitule CHORUS PRO. Elle permettra le dépôt, la réception, la transmission des factures électroniques et leur suivi, et sera mise gratuitement à la disposition des fournisseurs. </w:t>
      </w:r>
    </w:p>
    <w:p w14:paraId="311CF7ED"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 Les factures, ainsi que tout document jugé utile par le Titulaire ou demandé par le pouvoir adjudicateur, seront adressées à chaque établissement de l’EFS par l’utilisation du numéro de SIRET qui lui est associé. </w:t>
      </w:r>
    </w:p>
    <w:p w14:paraId="3F601AA9"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En vue de faciliter et accélérer le traitement des factures, l’EFS a choisi de rendre obligatoire dans CHORUS PRO le remplissage, par le fournisseur, de la zone « Engagement ». Le numéro de commande et le numéro de marché public, s’il existe, seront à renseigner dans ce champ. </w:t>
      </w:r>
    </w:p>
    <w:p w14:paraId="64EB9DE2" w14:textId="7BB8D120" w:rsidR="00D644E5" w:rsidRDefault="2D113B91" w:rsidP="2D113B91">
      <w:pPr>
        <w:suppressAutoHyphens w:val="0"/>
        <w:spacing w:line="240" w:lineRule="atLeast"/>
        <w:rPr>
          <w:rFonts w:eastAsia="Arial" w:cs="Arial"/>
          <w:lang w:eastAsia="en-US"/>
        </w:rPr>
      </w:pPr>
      <w:r w:rsidRPr="2D113B91">
        <w:rPr>
          <w:rFonts w:eastAsia="Arial" w:cs="Arial"/>
          <w:lang w:eastAsia="en-US"/>
        </w:rPr>
        <w:t>En retour, un suivi du traitement des factures sera transmis au fournisseur via CHORUS PRO, l’informant notamment des statuts suivants :</w:t>
      </w:r>
    </w:p>
    <w:p w14:paraId="58D0BD1F" w14:textId="6C95961E" w:rsidR="009820BF" w:rsidRPr="009820BF" w:rsidRDefault="2D113B91" w:rsidP="2D113B91">
      <w:pPr>
        <w:pStyle w:val="Paragraphedeliste"/>
        <w:numPr>
          <w:ilvl w:val="0"/>
          <w:numId w:val="20"/>
        </w:numPr>
        <w:suppressAutoHyphens w:val="0"/>
        <w:spacing w:line="240" w:lineRule="atLeast"/>
        <w:rPr>
          <w:rFonts w:eastAsia="Arial" w:cs="Arial"/>
          <w:lang w:eastAsia="en-US"/>
        </w:rPr>
      </w:pPr>
      <w:proofErr w:type="gramStart"/>
      <w:r w:rsidRPr="2D113B91">
        <w:rPr>
          <w:rFonts w:eastAsia="Arial" w:cs="Arial"/>
          <w:lang w:eastAsia="en-US"/>
        </w:rPr>
        <w:t>facture</w:t>
      </w:r>
      <w:proofErr w:type="gramEnd"/>
      <w:r w:rsidRPr="2D113B91">
        <w:rPr>
          <w:rFonts w:eastAsia="Arial" w:cs="Arial"/>
          <w:lang w:eastAsia="en-US"/>
        </w:rPr>
        <w:t xml:space="preserve"> rejetée, en cas de refus par l’EFS de la facture émise ; </w:t>
      </w:r>
    </w:p>
    <w:p w14:paraId="5AF43E21" w14:textId="66E8869C" w:rsidR="009820BF" w:rsidRPr="009820BF" w:rsidRDefault="2D113B91" w:rsidP="2D113B91">
      <w:pPr>
        <w:pStyle w:val="Paragraphedeliste"/>
        <w:numPr>
          <w:ilvl w:val="0"/>
          <w:numId w:val="20"/>
        </w:numPr>
        <w:suppressAutoHyphens w:val="0"/>
        <w:spacing w:line="240" w:lineRule="atLeast"/>
        <w:rPr>
          <w:rFonts w:eastAsia="Arial" w:cs="Arial"/>
          <w:lang w:eastAsia="en-US"/>
        </w:rPr>
      </w:pPr>
      <w:proofErr w:type="gramStart"/>
      <w:r w:rsidRPr="2D113B91">
        <w:rPr>
          <w:rFonts w:eastAsia="Arial" w:cs="Arial"/>
          <w:lang w:eastAsia="en-US"/>
        </w:rPr>
        <w:t>facture</w:t>
      </w:r>
      <w:proofErr w:type="gramEnd"/>
      <w:r w:rsidRPr="2D113B91">
        <w:rPr>
          <w:rFonts w:eastAsia="Arial" w:cs="Arial"/>
          <w:lang w:eastAsia="en-US"/>
        </w:rPr>
        <w:t xml:space="preserve"> suspendue, en cas de demande de précisions complémentaires nécessaires pour permettre la mise en paiement. Ce statut est réputé donner date certaine à la décision de suspension du délai de paiement par le pouvoir adjudicateur. </w:t>
      </w:r>
    </w:p>
    <w:p w14:paraId="36449420" w14:textId="77777777" w:rsidR="00D644E5" w:rsidRPr="00386CC9" w:rsidRDefault="00D644E5" w:rsidP="2D113B91">
      <w:pPr>
        <w:pStyle w:val="Titre3"/>
        <w:numPr>
          <w:ilvl w:val="2"/>
          <w:numId w:val="10"/>
        </w:numPr>
        <w:rPr>
          <w:lang w:eastAsia="en-US"/>
        </w:rPr>
      </w:pPr>
      <w:bookmarkStart w:id="93" w:name="_Toc20478159"/>
      <w:r w:rsidRPr="00386CC9">
        <w:rPr>
          <w:lang w:eastAsia="en-US"/>
        </w:rPr>
        <w:t>Délai de paiement</w:t>
      </w:r>
      <w:bookmarkEnd w:id="91"/>
      <w:bookmarkEnd w:id="93"/>
    </w:p>
    <w:p w14:paraId="7FF34E09" w14:textId="77777777" w:rsidR="00D644E5" w:rsidRPr="00386CC9" w:rsidRDefault="2D113B91" w:rsidP="2D113B91">
      <w:pPr>
        <w:suppressAutoHyphens w:val="0"/>
        <w:rPr>
          <w:rFonts w:cs="Arial"/>
          <w:lang w:eastAsia="fr-FR"/>
        </w:rPr>
      </w:pPr>
      <w:r w:rsidRPr="2D113B91">
        <w:rPr>
          <w:rFonts w:cs="Arial"/>
          <w:lang w:eastAsia="fr-FR"/>
        </w:rPr>
        <w:t>Le paiement des factures intervient dans un délai maximum de</w:t>
      </w:r>
      <w:r w:rsidRPr="2D113B91">
        <w:rPr>
          <w:rFonts w:cs="Arial"/>
          <w:color w:val="0000FF"/>
          <w:lang w:eastAsia="fr-FR"/>
        </w:rPr>
        <w:t xml:space="preserve"> </w:t>
      </w:r>
      <w:r w:rsidRPr="2D113B91">
        <w:rPr>
          <w:rFonts w:cs="Arial"/>
          <w:lang w:eastAsia="fr-FR"/>
        </w:rPr>
        <w:t>60 jours pour les ETS</w:t>
      </w:r>
      <w:r w:rsidRPr="2D113B91">
        <w:rPr>
          <w:rFonts w:cs="Arial"/>
          <w:color w:val="0000FF"/>
          <w:lang w:eastAsia="fr-FR"/>
        </w:rPr>
        <w:t xml:space="preserve"> </w:t>
      </w:r>
      <w:r w:rsidRPr="2D113B91">
        <w:rPr>
          <w:rFonts w:cs="Arial"/>
          <w:lang w:eastAsia="fr-FR"/>
        </w:rPr>
        <w:t xml:space="preserve">à compter de la date de réception de la facture. La date de réception des factures est constatée par l’Etablissement. </w:t>
      </w:r>
    </w:p>
    <w:p w14:paraId="3405BB3D" w14:textId="67AAE966" w:rsidR="00D644E5" w:rsidRPr="00A10C1F" w:rsidRDefault="2D113B91" w:rsidP="2D113B91">
      <w:pPr>
        <w:suppressAutoHyphens w:val="0"/>
        <w:rPr>
          <w:rFonts w:cs="Arial"/>
          <w:color w:val="000000" w:themeColor="text2"/>
          <w:lang w:eastAsia="fr-FR"/>
        </w:rPr>
      </w:pPr>
      <w:r w:rsidRPr="00A10C1F">
        <w:rPr>
          <w:rFonts w:cs="Arial"/>
          <w:color w:val="000000" w:themeColor="text2"/>
          <w:lang w:eastAsia="fr-FR"/>
        </w:rPr>
        <w:t>Si la réception de la facture est antérieure à l’acceptation de la livraison des Services, le point de départ du délai de paiement correspondant à la date d’admission de la livraison des Services, constatée par le bordereau de livraison en l’absence de réserves émises sur ce bordereau.</w:t>
      </w:r>
    </w:p>
    <w:p w14:paraId="5467E10B" w14:textId="77777777" w:rsidR="00A10C1F" w:rsidRPr="00386CC9" w:rsidRDefault="00A10C1F" w:rsidP="00A10C1F">
      <w:pPr>
        <w:suppressAutoHyphens w:val="0"/>
        <w:rPr>
          <w:rFonts w:cs="Arial"/>
          <w:lang w:eastAsia="fr-FR"/>
        </w:rPr>
      </w:pPr>
      <w:bookmarkStart w:id="94" w:name="_Toc14754353"/>
      <w:bookmarkStart w:id="95" w:name="_Toc51647699"/>
      <w:bookmarkStart w:id="96" w:name="_Toc78717989"/>
      <w:bookmarkStart w:id="97" w:name="_Toc82946271"/>
      <w:bookmarkStart w:id="98" w:name="_Toc102546597"/>
      <w:bookmarkStart w:id="99" w:name="_Toc169929183"/>
      <w:bookmarkStart w:id="100" w:name="_Toc193709718"/>
      <w:bookmarkStart w:id="101" w:name="_Toc20478160"/>
      <w:r w:rsidRPr="00650DF5">
        <w:rPr>
          <w:rFonts w:cs="Arial"/>
          <w:lang w:eastAsia="fr-FR"/>
        </w:rPr>
        <w:t xml:space="preserve">Si, à l’issue des opérations d’admission, les Fournitures/Services ne sont pas admis(es) ou si elles/ils sont rejetées à la suite d’une non-conformité documentée constatée dans les conditions définies </w:t>
      </w:r>
      <w:r>
        <w:rPr>
          <w:rFonts w:cs="Arial"/>
          <w:lang w:eastAsia="fr-FR"/>
        </w:rPr>
        <w:t>dans le</w:t>
      </w:r>
      <w:r w:rsidRPr="2D113B91">
        <w:rPr>
          <w:rFonts w:cs="Arial"/>
          <w:lang w:eastAsia="fr-FR"/>
        </w:rPr>
        <w:t xml:space="preserve"> présent document, elles donnent lieu à un avoir. </w:t>
      </w:r>
    </w:p>
    <w:p w14:paraId="3031581C" w14:textId="77777777" w:rsidR="00A10C1F" w:rsidRPr="00650DF5" w:rsidRDefault="00A10C1F" w:rsidP="00A10C1F">
      <w:pPr>
        <w:suppressAutoHyphens w:val="0"/>
        <w:rPr>
          <w:rFonts w:cs="Arial"/>
          <w:lang w:eastAsia="fr-FR"/>
        </w:rPr>
      </w:pPr>
      <w:r w:rsidRPr="00650DF5">
        <w:rPr>
          <w:rFonts w:cs="Arial"/>
          <w:lang w:eastAsia="fr-FR"/>
        </w:rPr>
        <w:t>L’EFS Bretagne se libère des sommes dues par virement administratif sur le compte du Titulaire.</w:t>
      </w:r>
    </w:p>
    <w:p w14:paraId="1DE860CD" w14:textId="77777777" w:rsidR="00D644E5" w:rsidRPr="00386CC9" w:rsidRDefault="2E580821" w:rsidP="2D113B91">
      <w:pPr>
        <w:pStyle w:val="Titre3"/>
        <w:numPr>
          <w:ilvl w:val="2"/>
          <w:numId w:val="10"/>
        </w:numPr>
        <w:rPr>
          <w:lang w:eastAsia="en-US"/>
        </w:rPr>
      </w:pPr>
      <w:r w:rsidRPr="2E580821">
        <w:rPr>
          <w:lang w:eastAsia="en-US"/>
        </w:rPr>
        <w:t>Suspension du délai global de paiement</w:t>
      </w:r>
      <w:bookmarkEnd w:id="94"/>
      <w:bookmarkEnd w:id="95"/>
      <w:bookmarkEnd w:id="96"/>
      <w:bookmarkEnd w:id="97"/>
      <w:bookmarkEnd w:id="98"/>
      <w:bookmarkEnd w:id="99"/>
      <w:bookmarkEnd w:id="100"/>
      <w:bookmarkEnd w:id="101"/>
    </w:p>
    <w:p w14:paraId="47A95559" w14:textId="7E71F3FE" w:rsidR="2E580821" w:rsidRDefault="2E580821">
      <w:r w:rsidRPr="2E580821">
        <w:rPr>
          <w:rFonts w:eastAsia="Arial" w:cs="Arial"/>
          <w:szCs w:val="22"/>
        </w:rPr>
        <w:t xml:space="preserve">En cas de présentation d’une facture non conforme, ce délai peut être suspendu une fois. </w:t>
      </w:r>
    </w:p>
    <w:p w14:paraId="51FA6AF8" w14:textId="6F2EA67B" w:rsidR="2E580821" w:rsidRDefault="2E580821">
      <w:r w:rsidRPr="2E580821">
        <w:rPr>
          <w:rFonts w:eastAsia="Arial" w:cs="Arial"/>
          <w:szCs w:val="22"/>
        </w:rPr>
        <w:t>Cette suspension fait l’objet d’une notification au titulaire via un encodage CHORUS ou par tout moyen permettant d’attester une date certaine de réception. Elle précise les raisons qui, imputables au Titulaire, s’opposent au paiement ainsi que les pièces à fournir ou à compléter. Le délai global de paiement est alors suspendu jusqu’à la réception par l’Etablissement, de la totalité des justifications qui ont été réclamées au Titulaire.</w:t>
      </w:r>
    </w:p>
    <w:p w14:paraId="182E4439" w14:textId="456F335C" w:rsidR="2E580821" w:rsidRDefault="2E580821">
      <w:r w:rsidRPr="2E580821">
        <w:rPr>
          <w:rFonts w:eastAsia="Arial" w:cs="Arial"/>
          <w:szCs w:val="22"/>
        </w:rPr>
        <w:t>A compter de la réception de ces justifications, un nouveau délai commence à courir dans les conditions prévues à l’article R.2192-29 du Code de la commande publique.</w:t>
      </w:r>
    </w:p>
    <w:p w14:paraId="05ADD622" w14:textId="77777777" w:rsidR="00D644E5" w:rsidRPr="00386CC9" w:rsidRDefault="00D644E5" w:rsidP="2D113B91">
      <w:pPr>
        <w:pStyle w:val="Titre3"/>
        <w:numPr>
          <w:ilvl w:val="2"/>
          <w:numId w:val="10"/>
        </w:numPr>
        <w:rPr>
          <w:lang w:eastAsia="en-US"/>
        </w:rPr>
      </w:pPr>
      <w:bookmarkStart w:id="102" w:name="_Toc256186225"/>
      <w:bookmarkStart w:id="103" w:name="_Toc20478161"/>
      <w:r w:rsidRPr="00386CC9">
        <w:rPr>
          <w:lang w:eastAsia="en-US"/>
        </w:rPr>
        <w:lastRenderedPageBreak/>
        <w:t>I</w:t>
      </w:r>
      <w:bookmarkEnd w:id="102"/>
      <w:r w:rsidRPr="00386CC9">
        <w:rPr>
          <w:lang w:eastAsia="en-US"/>
        </w:rPr>
        <w:t>ntérêts moratoires</w:t>
      </w:r>
      <w:bookmarkEnd w:id="103"/>
    </w:p>
    <w:p w14:paraId="78FC8FD2" w14:textId="5F1A27AE" w:rsidR="00D644E5" w:rsidRPr="00386CC9" w:rsidRDefault="2D113B91" w:rsidP="2D113B91">
      <w:pPr>
        <w:suppressAutoHyphens w:val="0"/>
        <w:rPr>
          <w:rFonts w:cs="Arial"/>
          <w:lang w:eastAsia="fr-FR"/>
        </w:rPr>
      </w:pPr>
      <w:r w:rsidRPr="2D113B91">
        <w:rPr>
          <w:rFonts w:cs="Arial"/>
          <w:lang w:eastAsia="fr-FR"/>
        </w:rPr>
        <w:t xml:space="preserve">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commencé à courir, augmenté de huit points. </w:t>
      </w:r>
    </w:p>
    <w:p w14:paraId="0C265158" w14:textId="77777777" w:rsidR="00D644E5" w:rsidRPr="00386CC9" w:rsidRDefault="2D113B91" w:rsidP="2D113B91">
      <w:pPr>
        <w:suppressAutoHyphens w:val="0"/>
        <w:rPr>
          <w:rFonts w:cs="Arial"/>
          <w:lang w:eastAsia="fr-FR"/>
        </w:rPr>
      </w:pPr>
      <w:r w:rsidRPr="2D113B91">
        <w:rPr>
          <w:rFonts w:cs="Arial"/>
          <w:lang w:eastAsia="fr-FR"/>
        </w:rPr>
        <w:t>Le Titulaire ne pourra, en aucun cas, se prévaloir d’un retard de paiement, pour suspendre ou interrompre l’exécution des prestations qui lui incombent en application du présent marché public.</w:t>
      </w:r>
    </w:p>
    <w:p w14:paraId="350B5FBB" w14:textId="77777777" w:rsidR="00D644E5" w:rsidRPr="00386CC9" w:rsidRDefault="00D644E5" w:rsidP="2D113B91">
      <w:pPr>
        <w:pStyle w:val="Titre3"/>
        <w:numPr>
          <w:ilvl w:val="2"/>
          <w:numId w:val="10"/>
        </w:numPr>
        <w:rPr>
          <w:lang w:eastAsia="en-US"/>
        </w:rPr>
      </w:pPr>
      <w:bookmarkStart w:id="104" w:name="_Toc176249478"/>
      <w:bookmarkStart w:id="105" w:name="_Toc169929184"/>
      <w:bookmarkStart w:id="106" w:name="_Toc193709719"/>
      <w:bookmarkStart w:id="107" w:name="_Toc20478162"/>
      <w:bookmarkEnd w:id="104"/>
      <w:r w:rsidRPr="00386CC9">
        <w:rPr>
          <w:lang w:eastAsia="en-US"/>
        </w:rPr>
        <w:t>Nantissement et cession de créance</w:t>
      </w:r>
      <w:bookmarkEnd w:id="105"/>
      <w:bookmarkEnd w:id="106"/>
      <w:bookmarkEnd w:id="107"/>
    </w:p>
    <w:p w14:paraId="10645CB5" w14:textId="77777777" w:rsidR="00D644E5" w:rsidRPr="00DA3A3B" w:rsidRDefault="00D644E5" w:rsidP="2D113B91">
      <w:pPr>
        <w:suppressAutoHyphens w:val="0"/>
        <w:rPr>
          <w:rFonts w:cs="Arial"/>
          <w:lang w:eastAsia="fr-FR"/>
        </w:rPr>
      </w:pPr>
      <w:bookmarkStart w:id="108" w:name="_Toc193709720"/>
      <w:r w:rsidRPr="2D113B91">
        <w:rPr>
          <w:rFonts w:cs="Arial"/>
          <w:lang w:eastAsia="fr-FR"/>
        </w:rPr>
        <w:t xml:space="preserve">Le nantissement et la cession de créance s’effectuent conformément aux articles R.2191-45 à R.2191-63 du code de la commande publique. </w:t>
      </w:r>
    </w:p>
    <w:p w14:paraId="75454213" w14:textId="4E76F710" w:rsidR="00D644E5" w:rsidRDefault="2D113B91" w:rsidP="2D113B91">
      <w:pPr>
        <w:suppressAutoHyphens w:val="0"/>
        <w:rPr>
          <w:rFonts w:cs="Arial"/>
          <w:lang w:eastAsia="fr-FR"/>
        </w:rPr>
      </w:pPr>
      <w:r w:rsidRPr="2D113B91">
        <w:rPr>
          <w:rFonts w:cs="Arial"/>
          <w:lang w:eastAsia="fr-FR"/>
        </w:rPr>
        <w:t>Par dérogation aux articles 4.2.1 et 4.2.2 du CCAG FCS, seuls seront notifiés au Titulaire les documents suivants :</w:t>
      </w:r>
    </w:p>
    <w:p w14:paraId="44F10152" w14:textId="08A2F0EB" w:rsidR="001163EE" w:rsidRPr="001163EE" w:rsidRDefault="2D113B91" w:rsidP="2D113B91">
      <w:pPr>
        <w:pStyle w:val="Paragraphedeliste"/>
        <w:numPr>
          <w:ilvl w:val="0"/>
          <w:numId w:val="22"/>
        </w:numPr>
        <w:suppressAutoHyphens w:val="0"/>
        <w:rPr>
          <w:rFonts w:cs="Arial"/>
          <w:lang w:eastAsia="fr-FR"/>
        </w:rPr>
      </w:pPr>
      <w:r w:rsidRPr="2D113B91">
        <w:rPr>
          <w:rFonts w:cs="Arial"/>
          <w:lang w:eastAsia="fr-FR"/>
        </w:rPr>
        <w:t>La copie de l’acte d’engagement et de l’annexe financière.</w:t>
      </w:r>
    </w:p>
    <w:p w14:paraId="3B5A790B" w14:textId="77777777" w:rsidR="00D644E5" w:rsidRPr="00DA3A3B" w:rsidRDefault="2D113B91" w:rsidP="2D113B91">
      <w:pPr>
        <w:suppressAutoHyphens w:val="0"/>
        <w:rPr>
          <w:rFonts w:cs="Arial"/>
          <w:lang w:eastAsia="fr-FR"/>
        </w:rPr>
      </w:pPr>
      <w:r w:rsidRPr="2D113B91">
        <w:rPr>
          <w:rFonts w:cs="Arial"/>
          <w:lang w:eastAsia="fr-FR"/>
        </w:rPr>
        <w:t xml:space="preserve">L’EFS délivre uniquement l’exemplaire unique / le certificat de cessibilité en vue de la cession de créance sur demande écrite du Titulaire. </w:t>
      </w:r>
    </w:p>
    <w:p w14:paraId="18E27789" w14:textId="77777777" w:rsidR="00D644E5" w:rsidRPr="00974CE7" w:rsidRDefault="00D644E5" w:rsidP="2D113B91">
      <w:pPr>
        <w:pStyle w:val="Titre2"/>
        <w:numPr>
          <w:ilvl w:val="1"/>
          <w:numId w:val="10"/>
        </w:numPr>
        <w:rPr>
          <w:lang w:eastAsia="en-US"/>
        </w:rPr>
      </w:pPr>
      <w:bookmarkStart w:id="109" w:name="_Toc20478167"/>
      <w:bookmarkStart w:id="110" w:name="_Toc196819506"/>
      <w:bookmarkEnd w:id="108"/>
      <w:r w:rsidRPr="00974CE7">
        <w:rPr>
          <w:lang w:eastAsia="en-US"/>
        </w:rPr>
        <w:t>Confidentialité</w:t>
      </w:r>
      <w:bookmarkEnd w:id="109"/>
      <w:bookmarkEnd w:id="110"/>
    </w:p>
    <w:p w14:paraId="431082C2" w14:textId="77777777" w:rsidR="00D644E5" w:rsidRPr="00386CC9" w:rsidRDefault="00D644E5" w:rsidP="2D113B91">
      <w:pPr>
        <w:suppressAutoHyphens w:val="0"/>
        <w:spacing w:line="240" w:lineRule="atLeast"/>
        <w:rPr>
          <w:rFonts w:eastAsia="Arial" w:cs="Arial"/>
          <w:lang w:eastAsia="en-US"/>
        </w:rPr>
      </w:pPr>
      <w:bookmarkStart w:id="111" w:name="_Toc226778240"/>
      <w:bookmarkStart w:id="112" w:name="_Toc252801872"/>
      <w:bookmarkStart w:id="113" w:name="_Toc256186228"/>
      <w:r w:rsidRPr="2D113B91">
        <w:rPr>
          <w:rFonts w:eastAsia="Arial" w:cs="Arial"/>
          <w:lang w:eastAsia="en-US"/>
        </w:rPr>
        <w:t>Les supports informatiques et documents fournis par l’EFS au Titulaire restent la propriété de l’EFS.</w:t>
      </w:r>
    </w:p>
    <w:p w14:paraId="6B752AF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Tant pendant la durée du marché public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présent marché public.</w:t>
      </w:r>
    </w:p>
    <w:p w14:paraId="129614B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Au terme du présent marché public, le Titulaire s’engage, après s’être assuré des modalités relatives à la réversibilité, à détruire l’ensemble des documents/informations mis à disposition par l’EFS.</w:t>
      </w:r>
    </w:p>
    <w:p w14:paraId="22A4AFC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Une fois détruits, le Titulaire doit justifier par écrit de la destruction.</w:t>
      </w:r>
    </w:p>
    <w:p w14:paraId="22F756B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Conformément aux dispositions du RGPD et de la loi du 6 janvier 1978 modifiée relative à l’informatique, aux fichiers et aux libertés, le Titulaire s’engage à prendre toutes précautions utiles afin de préserver la sécurité des informations et notamment d’empêcher qu’elles ne soient déformées, endommagées ou communiquées à des personnes non autorisées.</w:t>
      </w:r>
    </w:p>
    <w:p w14:paraId="05C61E32" w14:textId="77777777" w:rsidR="00D644E5" w:rsidRPr="00386CC9" w:rsidRDefault="00D644E5" w:rsidP="2D113B91">
      <w:pPr>
        <w:pStyle w:val="Titre3"/>
        <w:numPr>
          <w:ilvl w:val="2"/>
          <w:numId w:val="10"/>
        </w:numPr>
        <w:rPr>
          <w:lang w:eastAsia="en-US"/>
        </w:rPr>
      </w:pPr>
      <w:bookmarkStart w:id="114" w:name="_Toc20478168"/>
      <w:r w:rsidRPr="00386CC9">
        <w:rPr>
          <w:lang w:eastAsia="en-US"/>
        </w:rPr>
        <w:t>Obligations du Titulaire</w:t>
      </w:r>
      <w:bookmarkEnd w:id="114"/>
    </w:p>
    <w:p w14:paraId="1C811FBC" w14:textId="1D8C1864" w:rsidR="00D644E5" w:rsidRDefault="2D113B91" w:rsidP="2D113B91">
      <w:pPr>
        <w:suppressAutoHyphens w:val="0"/>
        <w:spacing w:line="240" w:lineRule="atLeast"/>
        <w:rPr>
          <w:rFonts w:eastAsia="Arial" w:cs="Arial"/>
          <w:lang w:eastAsia="en-US"/>
        </w:rPr>
      </w:pPr>
      <w:r w:rsidRPr="2D113B91">
        <w:rPr>
          <w:rFonts w:eastAsia="Arial" w:cs="Arial"/>
          <w:lang w:eastAsia="en-US"/>
        </w:rPr>
        <w:t>Le Titulaire s’engage à respecter les obligations suivantes et à les faire respecter par son personnel :</w:t>
      </w:r>
    </w:p>
    <w:p w14:paraId="0EAD7488"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prendre aucune copie des documents et/ou supports d’informations qui lui seraient confiés, à l’exception des copies nécessaires pour les besoins de l’exécution de sa </w:t>
      </w:r>
      <w:r w:rsidRPr="2D113B91">
        <w:rPr>
          <w:rFonts w:eastAsia="Calibri"/>
          <w:lang w:eastAsia="en-US"/>
        </w:rPr>
        <w:lastRenderedPageBreak/>
        <w:t>prestation, objet du présent marché public, et à la condition que l’EFS ait donné son accord préalable ;</w:t>
      </w:r>
    </w:p>
    <w:p w14:paraId="2F5C4133"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pas utiliser les documents et informations traités à des fins autres que celles spécifiées au présent marché public ;</w:t>
      </w:r>
    </w:p>
    <w:p w14:paraId="013E196C"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pas divulguer ces documents ou informations à d’autres personnes, qu’il s’agisse de personnes privées ou publiques, physiques ou morales ;</w:t>
      </w:r>
    </w:p>
    <w:p w14:paraId="4661FA2F"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prendre</w:t>
      </w:r>
      <w:proofErr w:type="gramEnd"/>
      <w:r w:rsidRPr="2D113B91">
        <w:rPr>
          <w:rFonts w:eastAsia="Calibri"/>
          <w:lang w:eastAsia="en-US"/>
        </w:rPr>
        <w:t xml:space="preserve"> toutes mesures permettant d’éviter toute utilisation détournée ou frauduleuse des fichiers informatiques en cours d’exécution du marché public ;</w:t>
      </w:r>
    </w:p>
    <w:p w14:paraId="37C7AE86"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prendre</w:t>
      </w:r>
      <w:proofErr w:type="gramEnd"/>
      <w:r w:rsidRPr="2D113B91">
        <w:rPr>
          <w:rFonts w:eastAsia="Calibri"/>
          <w:lang w:eastAsia="en-US"/>
        </w:rPr>
        <w:t xml:space="preserve"> toute mesure de sécurité, notamment matérielle, pour assurer la conservation et l’intégrité des documents et informations traités tout au long de la durée du présent marché public ;</w:t>
      </w:r>
    </w:p>
    <w:p w14:paraId="027F1AA2"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au</w:t>
      </w:r>
      <w:proofErr w:type="gramEnd"/>
      <w:r w:rsidRPr="2D113B91">
        <w:rPr>
          <w:rFonts w:eastAsia="Calibri"/>
          <w:lang w:eastAsia="en-US"/>
        </w:rPr>
        <w:t xml:space="preserve"> terme du marché public, à procéder à la destruction de tous fichiers manuels ou informatisés stockant les informations saisies ;</w:t>
      </w:r>
    </w:p>
    <w:p w14:paraId="612D650F"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garantir</w:t>
      </w:r>
      <w:proofErr w:type="gramEnd"/>
      <w:r w:rsidRPr="2D113B91">
        <w:rPr>
          <w:rFonts w:eastAsia="Calibri"/>
          <w:lang w:eastAsia="en-US"/>
        </w:rPr>
        <w:t xml:space="preserve"> la confidentialité des données à caractère personnel auquel le Titulaire à accès dans le cadre du présent marché public ;</w:t>
      </w:r>
    </w:p>
    <w:p w14:paraId="258AD0BD"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veiller</w:t>
      </w:r>
      <w:proofErr w:type="gramEnd"/>
      <w:r w:rsidRPr="2D113B91">
        <w:rPr>
          <w:rFonts w:eastAsia="Calibri"/>
          <w:lang w:eastAsia="en-US"/>
        </w:rPr>
        <w:t xml:space="preserve"> à ce que les personnes autorisées à accéder aux données à caractère personnel en vertu du présent marché public :</w:t>
      </w:r>
    </w:p>
    <w:p w14:paraId="5976966F" w14:textId="77777777" w:rsidR="001163EE" w:rsidRPr="001163EE" w:rsidRDefault="2D113B91" w:rsidP="2D113B91">
      <w:pPr>
        <w:pStyle w:val="Paragraphedeliste"/>
        <w:numPr>
          <w:ilvl w:val="1"/>
          <w:numId w:val="21"/>
        </w:numPr>
        <w:rPr>
          <w:rFonts w:eastAsia="Calibri"/>
          <w:lang w:eastAsia="en-US"/>
        </w:rPr>
      </w:pPr>
      <w:proofErr w:type="gramStart"/>
      <w:r w:rsidRPr="2D113B91">
        <w:rPr>
          <w:rFonts w:eastAsia="Calibri"/>
          <w:lang w:eastAsia="en-US"/>
        </w:rPr>
        <w:t>s’engagent</w:t>
      </w:r>
      <w:proofErr w:type="gramEnd"/>
      <w:r w:rsidRPr="2D113B91">
        <w:rPr>
          <w:rFonts w:eastAsia="Calibri"/>
          <w:lang w:eastAsia="en-US"/>
        </w:rPr>
        <w:t xml:space="preserve"> à respecter la confidentialité ou soient soumises à une obligation légale appropriée de confidentialité ;</w:t>
      </w:r>
    </w:p>
    <w:p w14:paraId="2290839B" w14:textId="35760DDF" w:rsidR="001163EE" w:rsidRPr="00386CC9" w:rsidRDefault="2D113B91" w:rsidP="2D113B91">
      <w:pPr>
        <w:pStyle w:val="Paragraphedeliste"/>
        <w:numPr>
          <w:ilvl w:val="1"/>
          <w:numId w:val="21"/>
        </w:numPr>
        <w:rPr>
          <w:rFonts w:eastAsia="Arial" w:cs="Arial"/>
          <w:lang w:eastAsia="en-US"/>
        </w:rPr>
      </w:pPr>
      <w:proofErr w:type="gramStart"/>
      <w:r w:rsidRPr="2D113B91">
        <w:rPr>
          <w:rFonts w:eastAsia="Calibri"/>
          <w:lang w:eastAsia="en-US"/>
        </w:rPr>
        <w:t>reçoivent</w:t>
      </w:r>
      <w:proofErr w:type="gramEnd"/>
      <w:r w:rsidRPr="2D113B91">
        <w:rPr>
          <w:rFonts w:eastAsia="Calibri" w:cs="Arial"/>
          <w:lang w:eastAsia="en-US"/>
        </w:rPr>
        <w:t xml:space="preserve"> la formation nécessaire en matière de protection des données à caractère personnel.</w:t>
      </w:r>
    </w:p>
    <w:p w14:paraId="16EB785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se réserve le droit de procéder à toute vérification qui lui paraîtrait utile pour constater le respect des obligations précitées par le Titulaire.</w:t>
      </w:r>
    </w:p>
    <w:p w14:paraId="6273ACA4"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outre, le Titulaire s’engage à ne pas sous-traiter l’exécution des prestations à une autre personne privée ou publique, physique ou morale, ni procéder à une cession de marché sans l’accord préalable de l’EFS.</w:t>
      </w:r>
    </w:p>
    <w:p w14:paraId="0AB2FB07" w14:textId="77777777" w:rsidR="00D644E5" w:rsidRPr="00386CC9" w:rsidRDefault="00D644E5" w:rsidP="2D113B91">
      <w:pPr>
        <w:pStyle w:val="Titre3"/>
        <w:numPr>
          <w:ilvl w:val="2"/>
          <w:numId w:val="10"/>
        </w:numPr>
        <w:rPr>
          <w:lang w:eastAsia="en-US"/>
        </w:rPr>
      </w:pPr>
      <w:bookmarkStart w:id="115" w:name="_Toc20478169"/>
      <w:r w:rsidRPr="00386CC9">
        <w:rPr>
          <w:lang w:eastAsia="en-US"/>
        </w:rPr>
        <w:t>Dispositions en cas de non-respect des obligations</w:t>
      </w:r>
      <w:bookmarkEnd w:id="115"/>
    </w:p>
    <w:p w14:paraId="0F550128"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cas de non-respect des dispositions précitées, la responsabilité du Titulaire peut également être engagée sur la base des dispositions des articles 226-17 et 226-22 du code pénal.</w:t>
      </w:r>
    </w:p>
    <w:p w14:paraId="4B1A053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pourra prononcer la résiliation immédiate du marché public, sans indemnité en faveur du Titulaire, en cas de violation du secret professionnel ou de non-respect des dispositions précitées.</w:t>
      </w:r>
    </w:p>
    <w:p w14:paraId="40460257" w14:textId="77777777" w:rsidR="00D644E5" w:rsidRPr="00386CC9" w:rsidRDefault="00D644E5" w:rsidP="2D113B91">
      <w:pPr>
        <w:pStyle w:val="Titre2"/>
        <w:numPr>
          <w:ilvl w:val="1"/>
          <w:numId w:val="10"/>
        </w:numPr>
        <w:rPr>
          <w:lang w:eastAsia="en-US"/>
        </w:rPr>
      </w:pPr>
      <w:bookmarkStart w:id="116" w:name="_Toc196819507"/>
      <w:r>
        <w:rPr>
          <w:lang w:eastAsia="en-US"/>
        </w:rPr>
        <w:t>Responsabilité - Assurances</w:t>
      </w:r>
      <w:bookmarkEnd w:id="116"/>
    </w:p>
    <w:p w14:paraId="58D49FC4" w14:textId="77777777" w:rsidR="00D644E5" w:rsidRPr="00386CC9" w:rsidRDefault="2D113B91" w:rsidP="2D113B91">
      <w:pPr>
        <w:suppressAutoHyphens w:val="0"/>
        <w:rPr>
          <w:rFonts w:cs="Arial"/>
          <w:lang w:eastAsia="fr-FR"/>
        </w:rPr>
      </w:pPr>
      <w:r w:rsidRPr="2D113B91">
        <w:rPr>
          <w:rFonts w:cs="Arial"/>
          <w:lang w:eastAsia="fr-FR"/>
        </w:rPr>
        <w:t>Le Titulaire a la responsabilité de la bonne exécution des prestations décrites au marché public. Cette responsabilité est étendue aux conséquences dommageables, corporelles, matérielles et immatérielles à l’égard des tiers et cocontractants des pouvoirs adjudicateurs du fait des prestations fournies par le Titulaire.</w:t>
      </w:r>
    </w:p>
    <w:p w14:paraId="70020C13" w14:textId="77777777" w:rsidR="00D644E5" w:rsidRPr="00386CC9" w:rsidRDefault="2D113B91" w:rsidP="2D113B91">
      <w:pPr>
        <w:suppressAutoHyphens w:val="0"/>
        <w:rPr>
          <w:rFonts w:cs="Arial"/>
          <w:lang w:eastAsia="fr-FR"/>
        </w:rPr>
      </w:pPr>
      <w:r w:rsidRPr="2D113B91">
        <w:rPr>
          <w:rFonts w:cs="Arial"/>
          <w:lang w:eastAsia="fr-FR"/>
        </w:rPr>
        <w:t>Le Titulaire et les sous-traitants désignés dans le marché public devront justifier au moment de la notification du marché public, puis en cours d’exécution, au moyen d’une attestation portant mention 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marché public.</w:t>
      </w:r>
    </w:p>
    <w:p w14:paraId="199627FF" w14:textId="77777777" w:rsidR="00D644E5" w:rsidRPr="00386CC9" w:rsidRDefault="2D113B91" w:rsidP="2D113B91">
      <w:pPr>
        <w:suppressAutoHyphens w:val="0"/>
        <w:rPr>
          <w:rFonts w:cs="Arial"/>
          <w:lang w:eastAsia="fr-FR"/>
        </w:rPr>
      </w:pPr>
      <w:r w:rsidRPr="2D113B91">
        <w:rPr>
          <w:rFonts w:cs="Arial"/>
          <w:lang w:eastAsia="fr-FR"/>
        </w:rPr>
        <w:lastRenderedPageBreak/>
        <w:t>L’attestation devra être remise dans le délai de 15 jours après demande de l’EFS au Titulaire.</w:t>
      </w:r>
    </w:p>
    <w:p w14:paraId="3089151D" w14:textId="77777777" w:rsidR="00D644E5" w:rsidRDefault="00D644E5" w:rsidP="2D113B91">
      <w:pPr>
        <w:pStyle w:val="Titre2"/>
        <w:numPr>
          <w:ilvl w:val="1"/>
          <w:numId w:val="10"/>
        </w:numPr>
        <w:rPr>
          <w:lang w:eastAsia="en-US"/>
        </w:rPr>
      </w:pPr>
      <w:bookmarkStart w:id="117" w:name="_Toc20478174"/>
      <w:bookmarkStart w:id="118" w:name="_Toc196819508"/>
      <w:bookmarkEnd w:id="111"/>
      <w:bookmarkEnd w:id="112"/>
      <w:bookmarkEnd w:id="113"/>
      <w:r w:rsidRPr="00386CC9">
        <w:rPr>
          <w:lang w:eastAsia="en-US"/>
        </w:rPr>
        <w:t>Résiliation du marché public (article</w:t>
      </w:r>
      <w:r>
        <w:rPr>
          <w:lang w:eastAsia="en-US"/>
        </w:rPr>
        <w:t>s</w:t>
      </w:r>
      <w:r w:rsidRPr="00386CC9">
        <w:rPr>
          <w:lang w:eastAsia="en-US"/>
        </w:rPr>
        <w:t xml:space="preserve"> L.2195-1 et suivants du code de la commande publique)</w:t>
      </w:r>
      <w:bookmarkEnd w:id="117"/>
      <w:bookmarkEnd w:id="118"/>
    </w:p>
    <w:p w14:paraId="15FBCB36" w14:textId="77777777" w:rsidR="00D644E5" w:rsidRPr="00DA3A3B" w:rsidRDefault="61E91A0C" w:rsidP="2D113B91">
      <w:pPr>
        <w:pStyle w:val="Titre3"/>
        <w:numPr>
          <w:ilvl w:val="2"/>
          <w:numId w:val="10"/>
        </w:numPr>
        <w:rPr>
          <w:lang w:eastAsia="en-US"/>
        </w:rPr>
      </w:pPr>
      <w:bookmarkStart w:id="119" w:name="_Toc426042444"/>
      <w:bookmarkStart w:id="120" w:name="_Toc81992935"/>
      <w:bookmarkStart w:id="121" w:name="_Toc20478178"/>
      <w:r w:rsidRPr="61E91A0C">
        <w:rPr>
          <w:lang w:eastAsia="en-US"/>
        </w:rPr>
        <w:t>Résiliation pour motif d’intérêt général</w:t>
      </w:r>
      <w:bookmarkEnd w:id="119"/>
      <w:bookmarkEnd w:id="120"/>
    </w:p>
    <w:p w14:paraId="7EB69BC4" w14:textId="77777777" w:rsidR="00A10C1F" w:rsidRDefault="00A10C1F" w:rsidP="00A10C1F">
      <w:bookmarkStart w:id="122" w:name="_Toc426042445"/>
      <w:bookmarkStart w:id="123" w:name="_Toc81992936"/>
      <w:r w:rsidRPr="61E91A0C">
        <w:rPr>
          <w:rFonts w:eastAsia="Arial" w:cs="Arial"/>
          <w:szCs w:val="22"/>
        </w:rPr>
        <w:t>Le RPA peut mettre fin à tout moment à l’exécution du marché public, pour tout motif d’intérêt général, par décision unilatérale notifiée par écrit au Titulaire.</w:t>
      </w:r>
    </w:p>
    <w:p w14:paraId="3E82A590" w14:textId="77777777" w:rsidR="00A10C1F" w:rsidRPr="00650DF5" w:rsidRDefault="00A10C1F" w:rsidP="00A10C1F">
      <w:r w:rsidRPr="00650DF5">
        <w:rPr>
          <w:rFonts w:eastAsia="Arial" w:cs="Arial"/>
          <w:szCs w:val="22"/>
        </w:rPr>
        <w:t>Par dérogation à l’article 42 du CCAG FCS, dans la mesure où le présent marché public ne comporte pas d’engagement minimum contractuel, aucune indemnité n’est due dans ce cas.</w:t>
      </w:r>
    </w:p>
    <w:p w14:paraId="35166CCA" w14:textId="77777777" w:rsidR="00A10C1F" w:rsidRPr="00650DF5" w:rsidRDefault="00A10C1F" w:rsidP="00A10C1F">
      <w:r w:rsidRPr="00650DF5">
        <w:rPr>
          <w:rFonts w:eastAsia="Arial" w:cs="Arial"/>
          <w:szCs w:val="22"/>
        </w:rPr>
        <w:t xml:space="preserve">La conclusion d’un marché public sur des prestations identiques ou incluant l’objet du présent marché public pour répondre aux besoins de l’ensemble des établissements de l’EFS peut constituer un motif d’intérêt général qui justifie la résiliation du présent marché public sur le fondement des dispositions susvisées, sans que la décision de résiliation ne puisse ouvrir droit à indemnité au bénéfice du Titulaire du présent marché public y compris dans le cas où ce dernier n’est pas l’attributaire dudit marché public national. </w:t>
      </w:r>
    </w:p>
    <w:p w14:paraId="36D5B337" w14:textId="77777777" w:rsidR="00D644E5" w:rsidRPr="00DA3A3B" w:rsidRDefault="00D644E5" w:rsidP="2D113B91">
      <w:pPr>
        <w:pStyle w:val="Titre3"/>
        <w:numPr>
          <w:ilvl w:val="2"/>
          <w:numId w:val="10"/>
        </w:numPr>
        <w:rPr>
          <w:lang w:eastAsia="en-US"/>
        </w:rPr>
      </w:pPr>
      <w:r w:rsidRPr="00DA3A3B">
        <w:rPr>
          <w:lang w:eastAsia="en-US"/>
        </w:rPr>
        <w:t>Résiliation aux torts du Titulaire</w:t>
      </w:r>
      <w:bookmarkEnd w:id="122"/>
      <w:bookmarkEnd w:id="123"/>
    </w:p>
    <w:p w14:paraId="3F490305" w14:textId="1EAFA996" w:rsidR="00D644E5" w:rsidRDefault="2D113B91" w:rsidP="2D113B91">
      <w:pPr>
        <w:rPr>
          <w:lang w:eastAsia="fr-FR"/>
        </w:rPr>
      </w:pPr>
      <w:r w:rsidRPr="2D113B91">
        <w:rPr>
          <w:lang w:eastAsia="fr-FR"/>
        </w:rPr>
        <w:t>Sans préjudice des dispositions ci-dessus, l’EFS peut procéder à la résiliation du marché public en application de l’article 41 du CCAG FCS, pour mauvaise exécution du Titulaire sans que celui-ci puisse prétendre à indemnité :</w:t>
      </w:r>
    </w:p>
    <w:p w14:paraId="48181D16"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Faute du Titulaire ou son incapacité manifeste et durable à satisfaire à l’exécution de ses obligations, constatée par l’EFS ;</w:t>
      </w:r>
    </w:p>
    <w:p w14:paraId="6020BBDE"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Tout manquement aux obligations de confidentialité mentionnées ci-dessus.</w:t>
      </w:r>
    </w:p>
    <w:p w14:paraId="62D41C8C"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En application des articles D. 8222-5 du code de travail, si le Titulaire est établi ou domicilié en France, ou D. 8222-7 et D. 8222-8 dudit code, si le Titulaire est établi ou domicilié à l’étranger, Les pièces mentionnées à l’article D. 8254-4 du code du travail, l’inexactitude des renseignements fournis à l’EFS ou la non production, tous les six mois jusqu’à la fin de l’exécution du marché public, des pièces prévues à l’article D 8222-5 du code du travail, et ce, sans préjudice de poursuites ultérieures éventuelles.</w:t>
      </w:r>
    </w:p>
    <w:p w14:paraId="5409A241" w14:textId="481C86B0" w:rsidR="001163EE" w:rsidRPr="001F5382" w:rsidRDefault="2D113B91" w:rsidP="2D113B91">
      <w:pPr>
        <w:pStyle w:val="Paragraphedeliste"/>
        <w:numPr>
          <w:ilvl w:val="0"/>
          <w:numId w:val="23"/>
        </w:numPr>
        <w:rPr>
          <w:rFonts w:eastAsia="Calibri"/>
          <w:lang w:eastAsia="en-US"/>
        </w:rPr>
      </w:pPr>
      <w:r w:rsidRPr="2D113B91">
        <w:rPr>
          <w:rFonts w:eastAsia="Calibri"/>
          <w:lang w:eastAsia="en-US"/>
        </w:rPr>
        <w:t>S’il n’a pas corrigé les irrégularités aux articles L.8221-3 à L.8221-5 du code du travail relatifs à la déclaration de l’activité de l’entreprise et à la déclaration des salariées de l’entreprise dans un délai de 15 jours à compter de la mise en demeure du Représentant du Pouvoir Adjudicateur.</w:t>
      </w:r>
    </w:p>
    <w:p w14:paraId="5BC592E9" w14:textId="77777777" w:rsidR="00D644E5" w:rsidRPr="00DA3A3B" w:rsidRDefault="2D113B91" w:rsidP="2D113B91">
      <w:pPr>
        <w:rPr>
          <w:lang w:eastAsia="fr-FR"/>
        </w:rPr>
      </w:pPr>
      <w:r w:rsidRPr="2D113B91">
        <w:rPr>
          <w:lang w:eastAsia="fr-FR"/>
        </w:rPr>
        <w:t>L’EFS peut résilier le marché public à la condition d’avoir préalablement notifié par écrit la mise en demeure demandant au Titulaire de remédier aux défaillances dans les délais indiqués. La mise en demeure doit être restée infructueuse.</w:t>
      </w:r>
    </w:p>
    <w:p w14:paraId="45A1D1DB" w14:textId="1E538363" w:rsidR="00D644E5" w:rsidRDefault="00D644E5" w:rsidP="2D113B91">
      <w:pPr>
        <w:rPr>
          <w:lang w:eastAsia="fr-FR"/>
        </w:rPr>
      </w:pPr>
      <w:r w:rsidRPr="00DA3A3B">
        <w:rPr>
          <w:lang w:eastAsia="fr-FR"/>
        </w:rPr>
        <w:t>La résiliation prendra effet à la date fixée dans la décision de résiliation ou, à déf</w:t>
      </w:r>
      <w:bookmarkStart w:id="124" w:name="_Toc426042446"/>
      <w:bookmarkStart w:id="125" w:name="_Toc81992937"/>
      <w:r>
        <w:rPr>
          <w:lang w:eastAsia="fr-FR"/>
        </w:rPr>
        <w:t>aut, à la date de notification.</w:t>
      </w:r>
    </w:p>
    <w:p w14:paraId="04E4334A" w14:textId="245E7AFF" w:rsidR="001F5382" w:rsidRDefault="001F5382" w:rsidP="001163EE">
      <w:pPr>
        <w:rPr>
          <w:lang w:eastAsia="fr-FR"/>
        </w:rPr>
      </w:pPr>
    </w:p>
    <w:p w14:paraId="57A15B35" w14:textId="3956EB1A" w:rsidR="001F5382" w:rsidRDefault="2D113B91" w:rsidP="2D113B91">
      <w:pPr>
        <w:pStyle w:val="Titre3"/>
        <w:rPr>
          <w:lang w:eastAsia="fr-FR"/>
        </w:rPr>
      </w:pPr>
      <w:r w:rsidRPr="2D113B91">
        <w:rPr>
          <w:lang w:eastAsia="fr-FR"/>
        </w:rPr>
        <w:t>Résiliation pour évènements liés au marché</w:t>
      </w:r>
    </w:p>
    <w:p w14:paraId="228C18E3" w14:textId="77777777" w:rsidR="00A10C1F" w:rsidRDefault="00A10C1F" w:rsidP="00A10C1F">
      <w:pPr>
        <w:rPr>
          <w:lang w:eastAsia="fr-FR"/>
        </w:rPr>
      </w:pPr>
      <w:r w:rsidRPr="2D113B91">
        <w:rPr>
          <w:lang w:eastAsia="fr-FR"/>
        </w:rPr>
        <w:t>Conformément à l’article 40.1 du CCAG FCS, l’EFS peut résilier le marché dans les deux cas suivants :</w:t>
      </w:r>
    </w:p>
    <w:p w14:paraId="73A38272" w14:textId="77777777" w:rsidR="00A10C1F" w:rsidRPr="00650DF5" w:rsidRDefault="00A10C1F" w:rsidP="00A10C1F">
      <w:pPr>
        <w:rPr>
          <w:lang w:eastAsia="fr-FR"/>
        </w:rPr>
      </w:pPr>
      <w:r>
        <w:rPr>
          <w:lang w:eastAsia="fr-FR"/>
        </w:rPr>
        <w:lastRenderedPageBreak/>
        <w:t>-</w:t>
      </w:r>
      <w:r>
        <w:rPr>
          <w:lang w:eastAsia="fr-FR"/>
        </w:rPr>
        <w:tab/>
        <w:t xml:space="preserve">Lorsque le titulaire rencontre, au cours de l'exécution des prestations, des difficultés techniques particulières dont la solution nécessiterait la mise en œuvre de moyens hors de proportion </w:t>
      </w:r>
      <w:r w:rsidRPr="00650DF5">
        <w:rPr>
          <w:lang w:eastAsia="fr-FR"/>
        </w:rPr>
        <w:t>avec le montant du marché</w:t>
      </w:r>
    </w:p>
    <w:p w14:paraId="62D04247" w14:textId="77777777" w:rsidR="00A10C1F" w:rsidRPr="00650DF5" w:rsidRDefault="00A10C1F" w:rsidP="00A10C1F">
      <w:pPr>
        <w:rPr>
          <w:lang w:eastAsia="fr-FR"/>
        </w:rPr>
      </w:pPr>
      <w:r w:rsidRPr="00650DF5">
        <w:rPr>
          <w:lang w:eastAsia="fr-FR"/>
        </w:rPr>
        <w:t>-</w:t>
      </w:r>
      <w:r w:rsidRPr="00650DF5">
        <w:rPr>
          <w:lang w:eastAsia="fr-FR"/>
        </w:rPr>
        <w:tab/>
        <w:t>Lorsque le titulaire est mis dans l’impossibilité d’exécuter le marché du fait d’un évènement ayant le caractère de force majeure</w:t>
      </w:r>
    </w:p>
    <w:p w14:paraId="6A8B892A" w14:textId="77777777" w:rsidR="00A10C1F" w:rsidRPr="00650DF5" w:rsidRDefault="00A10C1F" w:rsidP="00A10C1F">
      <w:pPr>
        <w:rPr>
          <w:lang w:eastAsia="fr-FR"/>
        </w:rPr>
      </w:pPr>
      <w:r w:rsidRPr="00650DF5">
        <w:rPr>
          <w:lang w:eastAsia="fr-FR"/>
        </w:rPr>
        <w:t>Par dérogation aux articles 3.8.3 et 40.2 du CCAG FCS, le titulaire ne dispose pas de la faculté de demander la résiliation du marché pour ordre de service tardif.</w:t>
      </w:r>
    </w:p>
    <w:p w14:paraId="6BFC96E6" w14:textId="77777777" w:rsidR="00D644E5" w:rsidRPr="00DA3A3B" w:rsidRDefault="00D644E5" w:rsidP="2D113B91">
      <w:pPr>
        <w:pStyle w:val="Titre2"/>
        <w:numPr>
          <w:ilvl w:val="1"/>
          <w:numId w:val="10"/>
        </w:numPr>
        <w:rPr>
          <w:lang w:eastAsia="en-US"/>
        </w:rPr>
      </w:pPr>
      <w:bookmarkStart w:id="126" w:name="_Toc196819509"/>
      <w:r w:rsidRPr="00DA3A3B">
        <w:rPr>
          <w:lang w:eastAsia="en-US"/>
        </w:rPr>
        <w:t>Exécution aux frais et risques</w:t>
      </w:r>
      <w:bookmarkEnd w:id="124"/>
      <w:bookmarkEnd w:id="125"/>
      <w:bookmarkEnd w:id="126"/>
    </w:p>
    <w:p w14:paraId="5435D550" w14:textId="6F2E541E" w:rsidR="00D644E5" w:rsidRPr="00DA3A3B" w:rsidRDefault="2D113B91" w:rsidP="2D113B91">
      <w:pPr>
        <w:suppressAutoHyphens w:val="0"/>
        <w:rPr>
          <w:rFonts w:cs="Arial"/>
          <w:lang w:eastAsia="fr-FR"/>
        </w:rPr>
      </w:pPr>
      <w:r w:rsidRPr="2D113B91">
        <w:rPr>
          <w:rFonts w:cs="Arial"/>
          <w:lang w:eastAsia="fr-FR"/>
        </w:rPr>
        <w:t>L’EFS se réserve la possibilité de faire procéder par un tiers à l’exécution de tout ou partie des prestations prévues au marché aux frais et risques du Titulaire dans les cas et selon les modalités prévues à l’article 45 du CCAG FCS.</w:t>
      </w:r>
    </w:p>
    <w:p w14:paraId="30453D4C" w14:textId="757A310B" w:rsidR="00D644E5" w:rsidRPr="00386CC9" w:rsidRDefault="00D33478" w:rsidP="2D113B91">
      <w:pPr>
        <w:pStyle w:val="Titre2"/>
        <w:numPr>
          <w:ilvl w:val="1"/>
          <w:numId w:val="10"/>
        </w:numPr>
        <w:rPr>
          <w:lang w:eastAsia="en-US"/>
        </w:rPr>
      </w:pPr>
      <w:bookmarkStart w:id="127" w:name="_Toc196819510"/>
      <w:r w:rsidRPr="00386CC9">
        <w:rPr>
          <w:lang w:eastAsia="en-US"/>
        </w:rPr>
        <w:t>Litiges</w:t>
      </w:r>
      <w:bookmarkEnd w:id="121"/>
      <w:bookmarkEnd w:id="127"/>
    </w:p>
    <w:p w14:paraId="6B4D6147" w14:textId="77777777" w:rsidR="00D644E5" w:rsidRPr="00386CC9" w:rsidRDefault="2D113B91" w:rsidP="2D113B91">
      <w:pPr>
        <w:suppressAutoHyphens w:val="0"/>
        <w:rPr>
          <w:rFonts w:cs="Arial"/>
          <w:lang w:eastAsia="fr-FR"/>
        </w:rPr>
      </w:pPr>
      <w:r w:rsidRPr="2D113B91">
        <w:rPr>
          <w:rFonts w:cs="Arial"/>
          <w:lang w:eastAsia="fr-FR"/>
        </w:rPr>
        <w:t>Les parties conviennent de rechercher en cas de litige un accord amiable, et faute de l’obtenir de s’en remettre aux juridictions administratives compétentes. Elles élisent pour ce faire domicile en leurs sièges sociaux respectifs.</w:t>
      </w:r>
    </w:p>
    <w:p w14:paraId="1299C460" w14:textId="65F9C1F4" w:rsidR="00D644E5" w:rsidRPr="00386CC9" w:rsidRDefault="00D644E5" w:rsidP="2D113B91">
      <w:pPr>
        <w:pStyle w:val="Titre2"/>
        <w:numPr>
          <w:ilvl w:val="1"/>
          <w:numId w:val="10"/>
        </w:numPr>
        <w:rPr>
          <w:lang w:eastAsia="en-US"/>
        </w:rPr>
      </w:pPr>
      <w:bookmarkStart w:id="128" w:name="_Toc20478179"/>
      <w:bookmarkStart w:id="129" w:name="_Toc196819511"/>
      <w:r w:rsidRPr="00386CC9">
        <w:rPr>
          <w:lang w:eastAsia="en-US"/>
        </w:rPr>
        <w:t>Obligations du Titulaire au r</w:t>
      </w:r>
      <w:r w:rsidR="00C11222">
        <w:rPr>
          <w:lang w:eastAsia="en-US"/>
        </w:rPr>
        <w:t>egard de sa situation fiscale et</w:t>
      </w:r>
      <w:r w:rsidRPr="00386CC9">
        <w:rPr>
          <w:lang w:eastAsia="en-US"/>
        </w:rPr>
        <w:t xml:space="preserve"> sociale</w:t>
      </w:r>
      <w:bookmarkEnd w:id="128"/>
      <w:bookmarkEnd w:id="129"/>
    </w:p>
    <w:p w14:paraId="300F59CA" w14:textId="77777777" w:rsidR="00D644E5" w:rsidRPr="00386CC9" w:rsidRDefault="2D113B91" w:rsidP="2D113B91">
      <w:pPr>
        <w:suppressAutoHyphens w:val="0"/>
        <w:rPr>
          <w:rFonts w:cs="Arial"/>
          <w:lang w:eastAsia="fr-FR"/>
        </w:rPr>
      </w:pPr>
      <w:r w:rsidRPr="2D113B91">
        <w:rPr>
          <w:rFonts w:cs="Arial"/>
          <w:lang w:eastAsia="fr-FR"/>
        </w:rPr>
        <w:t>Le Titulaire et ses éventuels sous-traitant(s) remet tous les six mois jusqu’à la fin du présent marché public les pièces mentionnées aux articles D. 8222-5 ou</w:t>
      </w:r>
      <w:r w:rsidRPr="2D113B91">
        <w:rPr>
          <w:rFonts w:cs="Arial"/>
          <w:b/>
          <w:bCs/>
          <w:lang w:eastAsia="fr-FR"/>
        </w:rPr>
        <w:t xml:space="preserve"> </w:t>
      </w:r>
      <w:r w:rsidRPr="2D113B91">
        <w:rPr>
          <w:rFonts w:cs="Arial"/>
          <w:lang w:eastAsia="fr-FR"/>
        </w:rPr>
        <w:t>D. 8222-7 et D. 8222-8 du code du travail.</w:t>
      </w:r>
    </w:p>
    <w:p w14:paraId="57F455BA" w14:textId="080B106B" w:rsidR="00D644E5" w:rsidRDefault="2D113B91" w:rsidP="2D113B91">
      <w:pPr>
        <w:suppressAutoHyphens w:val="0"/>
        <w:rPr>
          <w:rFonts w:cs="Arial"/>
          <w:lang w:eastAsia="fr-FR"/>
        </w:rPr>
      </w:pPr>
      <w:r w:rsidRPr="2D113B91">
        <w:rPr>
          <w:rFonts w:cs="Arial"/>
          <w:lang w:eastAsia="fr-FR"/>
        </w:rPr>
        <w:t>Il s’agit, lorsque le Titulaire est établi en France, en vertu de l’article D 8222-5 susmentionné :</w:t>
      </w:r>
    </w:p>
    <w:p w14:paraId="624A1B44" w14:textId="77777777" w:rsidR="001163EE" w:rsidRPr="00386CC9" w:rsidRDefault="2D113B91" w:rsidP="2D113B91">
      <w:pPr>
        <w:pStyle w:val="Paragraphedeliste"/>
        <w:numPr>
          <w:ilvl w:val="0"/>
          <w:numId w:val="24"/>
        </w:numPr>
        <w:rPr>
          <w:lang w:eastAsia="fr-FR"/>
        </w:rPr>
      </w:pPr>
      <w:proofErr w:type="gramStart"/>
      <w:r w:rsidRPr="2D113B91">
        <w:rPr>
          <w:lang w:eastAsia="fr-FR"/>
        </w:rPr>
        <w:t>d’une</w:t>
      </w:r>
      <w:proofErr w:type="gramEnd"/>
      <w:r w:rsidRPr="2D113B91">
        <w:rPr>
          <w:lang w:eastAsia="fr-FR"/>
        </w:rPr>
        <w:t xml:space="preserve"> attestation de vigilance délivrée en ligne sur le site de l’URSSAF ;</w:t>
      </w:r>
    </w:p>
    <w:p w14:paraId="5004ECB9" w14:textId="77777777" w:rsidR="001163EE" w:rsidRPr="00386CC9" w:rsidRDefault="2D113B91" w:rsidP="2D113B91">
      <w:pPr>
        <w:pStyle w:val="Paragraphedeliste"/>
        <w:numPr>
          <w:ilvl w:val="0"/>
          <w:numId w:val="24"/>
        </w:numPr>
        <w:rPr>
          <w:lang w:eastAsia="fr-FR"/>
        </w:rPr>
      </w:pPr>
      <w:proofErr w:type="gramStart"/>
      <w:r w:rsidRPr="2D113B91">
        <w:rPr>
          <w:lang w:eastAsia="fr-FR"/>
        </w:rPr>
        <w:t>d’une</w:t>
      </w:r>
      <w:proofErr w:type="gramEnd"/>
      <w:r w:rsidRPr="2D113B91">
        <w:rPr>
          <w:lang w:eastAsia="fr-FR"/>
        </w:rPr>
        <w:t xml:space="preserve"> attestation fiscale justifiant de la régularité de sa situation fiscale (paiement de la TVA et de l’impôt sur le revenu ou sur les sociétés) ;</w:t>
      </w:r>
    </w:p>
    <w:p w14:paraId="2B817B57" w14:textId="6A2DED2F" w:rsidR="001163EE" w:rsidRPr="006B1076" w:rsidRDefault="2D113B91" w:rsidP="2D113B91">
      <w:pPr>
        <w:pStyle w:val="Paragraphedeliste"/>
        <w:numPr>
          <w:ilvl w:val="0"/>
          <w:numId w:val="24"/>
        </w:numPr>
        <w:rPr>
          <w:lang w:eastAsia="fr-FR"/>
        </w:rPr>
      </w:pPr>
      <w:proofErr w:type="gramStart"/>
      <w:r w:rsidRPr="2D113B91">
        <w:rPr>
          <w:lang w:eastAsia="fr-FR"/>
        </w:rPr>
        <w:t>d’un</w:t>
      </w:r>
      <w:proofErr w:type="gramEnd"/>
      <w:r w:rsidRPr="2D113B91">
        <w:rPr>
          <w:lang w:eastAsia="fr-FR"/>
        </w:rPr>
        <w:t xml:space="preserve"> numéro unique d’identification permettant à l’acheteur d’accéder aux informations pertinentes par le biais du site internet suivant : </w:t>
      </w:r>
      <w:hyperlink r:id="rId17">
        <w:r w:rsidRPr="2D113B91">
          <w:rPr>
            <w:rStyle w:val="Lienhypertexte"/>
            <w:rFonts w:cs="Univers"/>
            <w:lang w:eastAsia="fr-FR"/>
          </w:rPr>
          <w:t>https://annuaire-entreprises.data.gouv.fr/</w:t>
        </w:r>
      </w:hyperlink>
      <w:r w:rsidRPr="2D113B91">
        <w:rPr>
          <w:lang w:eastAsia="fr-FR"/>
        </w:rPr>
        <w:t>.</w:t>
      </w:r>
    </w:p>
    <w:p w14:paraId="3B93B90D" w14:textId="77777777" w:rsidR="00D644E5" w:rsidRPr="00386CC9" w:rsidRDefault="2D113B91" w:rsidP="2D113B91">
      <w:pPr>
        <w:suppressAutoHyphens w:val="0"/>
        <w:rPr>
          <w:rFonts w:cs="Arial"/>
          <w:lang w:eastAsia="fr-FR"/>
        </w:rPr>
      </w:pPr>
      <w:r w:rsidRPr="2D113B91">
        <w:rPr>
          <w:rFonts w:cs="Arial"/>
          <w:lang w:eastAsia="fr-FR"/>
        </w:rPr>
        <w:t>En cas de Titulaire établi dans un autre Etat, il s’agit des documents réclamés aux articles D 8222-7 et D 8222-8 du Code du travail.</w:t>
      </w:r>
    </w:p>
    <w:p w14:paraId="2D2F0ADB" w14:textId="77777777" w:rsidR="00D644E5" w:rsidRPr="00386CC9" w:rsidRDefault="2D113B91" w:rsidP="2D113B91">
      <w:pPr>
        <w:suppressAutoHyphens w:val="0"/>
        <w:rPr>
          <w:rFonts w:cs="Arial"/>
          <w:lang w:eastAsia="fr-FR"/>
        </w:rPr>
      </w:pPr>
      <w:r w:rsidRPr="2D113B91">
        <w:rPr>
          <w:rFonts w:cs="Arial"/>
          <w:lang w:eastAsia="fr-FR"/>
        </w:rPr>
        <w:t xml:space="preserve">Les pièces et attestations mentionnées ci-dessus sont déposées par le Titulaire domicilié en France sur la plateforme en ligne mise à disposition, gratuitement, par l’EFS, à l’adresse suivante : </w:t>
      </w:r>
    </w:p>
    <w:p w14:paraId="00C032F4" w14:textId="77777777" w:rsidR="00D644E5" w:rsidRPr="00386CC9" w:rsidRDefault="00D54E4C" w:rsidP="00D644E5">
      <w:pPr>
        <w:suppressAutoHyphens w:val="0"/>
        <w:jc w:val="center"/>
        <w:rPr>
          <w:rFonts w:cs="Arial"/>
          <w:color w:val="0000FF"/>
          <w:szCs w:val="22"/>
          <w:u w:val="single"/>
          <w:lang w:eastAsia="fr-FR"/>
        </w:rPr>
      </w:pPr>
      <w:hyperlink r:id="rId18" w:history="1">
        <w:r w:rsidR="00D644E5" w:rsidRPr="00386CC9">
          <w:rPr>
            <w:rFonts w:cs="Arial"/>
            <w:color w:val="0000FF"/>
            <w:szCs w:val="22"/>
            <w:u w:val="single"/>
            <w:lang w:eastAsia="fr-FR"/>
          </w:rPr>
          <w:t>https://www.e-attestations.com/fr</w:t>
        </w:r>
      </w:hyperlink>
    </w:p>
    <w:p w14:paraId="13F79C8F" w14:textId="77777777" w:rsidR="00D644E5" w:rsidRDefault="00D644E5" w:rsidP="2D113B91">
      <w:pPr>
        <w:pStyle w:val="Titre1"/>
        <w:numPr>
          <w:ilvl w:val="0"/>
          <w:numId w:val="10"/>
        </w:numPr>
        <w:rPr>
          <w:rFonts w:cs="Arial"/>
        </w:rPr>
      </w:pPr>
      <w:bookmarkStart w:id="130" w:name="_Toc196819512"/>
      <w:r>
        <w:lastRenderedPageBreak/>
        <w:t>ACTE D’</w:t>
      </w:r>
      <w:r w:rsidRPr="007A4A51">
        <w:t xml:space="preserve">ENGAGEMENT </w:t>
      </w:r>
      <w:r w:rsidRPr="2D113B91">
        <w:rPr>
          <w:i/>
          <w:iCs/>
          <w:sz w:val="22"/>
          <w:szCs w:val="22"/>
        </w:rPr>
        <w:t>(PARTIE A COMPLETER PAR LE CANDIDAT)</w:t>
      </w:r>
      <w:bookmarkEnd w:id="130"/>
    </w:p>
    <w:p w14:paraId="6A265BED" w14:textId="513F5F1C" w:rsidR="00D644E5" w:rsidRDefault="00D644E5" w:rsidP="00234EE9">
      <w:pPr>
        <w:pStyle w:val="Titre2"/>
        <w:numPr>
          <w:ilvl w:val="1"/>
          <w:numId w:val="10"/>
        </w:numPr>
      </w:pPr>
      <w:bookmarkStart w:id="131" w:name="_Toc196819513"/>
      <w:r w:rsidRPr="00765C14">
        <w:t>Cet acte d'engagement correspond :</w:t>
      </w:r>
      <w:bookmarkEnd w:id="131"/>
    </w:p>
    <w:p w14:paraId="07308D97" w14:textId="593B28C8" w:rsidR="001163EE" w:rsidRPr="001163EE" w:rsidRDefault="001163EE" w:rsidP="00234EE9">
      <w:pPr>
        <w:pStyle w:val="Paragraphedeliste"/>
        <w:numPr>
          <w:ilvl w:val="0"/>
          <w:numId w:val="25"/>
        </w:numPr>
      </w:pPr>
    </w:p>
    <w:p w14:paraId="5CA18BBB" w14:textId="77777777" w:rsidR="00D644E5" w:rsidRDefault="00D644E5" w:rsidP="2D113B91">
      <w:pPr>
        <w:tabs>
          <w:tab w:val="left" w:pos="426"/>
          <w:tab w:val="left" w:pos="851"/>
        </w:tabs>
        <w:ind w:left="851"/>
        <w:rPr>
          <w:rFonts w:cs="Arial"/>
        </w:rPr>
      </w:pP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tab/>
      </w:r>
      <w:proofErr w:type="gramStart"/>
      <w:r>
        <w:t>à</w:t>
      </w:r>
      <w:proofErr w:type="gramEnd"/>
      <w:r>
        <w:t xml:space="preserve"> l’ensemble du marché public </w:t>
      </w:r>
      <w:r w:rsidRPr="2D113B91">
        <w:rPr>
          <w:i/>
          <w:iCs/>
          <w:sz w:val="18"/>
          <w:szCs w:val="18"/>
        </w:rPr>
        <w:t>(en cas de non allotissement).</w:t>
      </w:r>
    </w:p>
    <w:p w14:paraId="3C7A6FB5" w14:textId="77777777" w:rsidR="00D644E5" w:rsidRDefault="00D644E5" w:rsidP="00D644E5">
      <w:pPr>
        <w:tabs>
          <w:tab w:val="left" w:pos="426"/>
          <w:tab w:val="left" w:pos="851"/>
        </w:tabs>
        <w:rPr>
          <w:rFonts w:cs="Arial"/>
        </w:rPr>
      </w:pPr>
    </w:p>
    <w:p w14:paraId="401C4660" w14:textId="77777777" w:rsidR="00D644E5" w:rsidRDefault="00D644E5" w:rsidP="2D113B91">
      <w:pPr>
        <w:tabs>
          <w:tab w:val="left" w:pos="851"/>
        </w:tabs>
        <w:spacing w:after="0"/>
        <w:ind w:left="851"/>
        <w:rPr>
          <w:rFonts w:cs="Arial"/>
        </w:rPr>
      </w:pP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rPr>
          <w:rFonts w:cs="Arial"/>
        </w:rPr>
        <w:tab/>
      </w:r>
      <w:proofErr w:type="gramStart"/>
      <w:r>
        <w:rPr>
          <w:rFonts w:cs="Arial"/>
        </w:rPr>
        <w:t>au</w:t>
      </w:r>
      <w:proofErr w:type="gramEnd"/>
      <w:r>
        <w:rPr>
          <w:rFonts w:cs="Arial"/>
        </w:rPr>
        <w:t xml:space="preserve"> lot n°……. </w:t>
      </w:r>
      <w:proofErr w:type="gramStart"/>
      <w:r>
        <w:rPr>
          <w:rFonts w:cs="Arial"/>
        </w:rPr>
        <w:t>ou</w:t>
      </w:r>
      <w:proofErr w:type="gramEnd"/>
      <w:r>
        <w:rPr>
          <w:rFonts w:cs="Arial"/>
        </w:rPr>
        <w:t xml:space="preserve"> aux lots n°…………… du marché public </w:t>
      </w:r>
      <w:r w:rsidRPr="2D113B91">
        <w:rPr>
          <w:rFonts w:cs="Arial"/>
          <w:i/>
          <w:iCs/>
          <w:sz w:val="18"/>
          <w:szCs w:val="18"/>
        </w:rPr>
        <w:t>(en cas d’allotissement)</w:t>
      </w:r>
      <w:r>
        <w:rPr>
          <w:rFonts w:cs="Arial"/>
        </w:rPr>
        <w:t>.</w:t>
      </w:r>
    </w:p>
    <w:p w14:paraId="17C49FA1" w14:textId="77777777" w:rsidR="00D644E5" w:rsidRDefault="2D113B91" w:rsidP="2D113B91">
      <w:pPr>
        <w:tabs>
          <w:tab w:val="left" w:pos="851"/>
        </w:tabs>
        <w:spacing w:after="0"/>
        <w:ind w:left="851"/>
        <w:rPr>
          <w:rFonts w:cs="Arial"/>
        </w:rPr>
      </w:pPr>
      <w:r w:rsidRPr="2D113B91">
        <w:rPr>
          <w:rFonts w:cs="Arial"/>
          <w:i/>
          <w:iCs/>
          <w:sz w:val="18"/>
          <w:szCs w:val="18"/>
        </w:rPr>
        <w:t>(Indiquer l’intitulé du ou des lots tel qu’il figure dans le règlement de la consultation ou le CCAP)</w:t>
      </w:r>
    </w:p>
    <w:p w14:paraId="6D2C934A" w14:textId="77777777" w:rsidR="00D644E5" w:rsidRDefault="00D644E5" w:rsidP="00D644E5">
      <w:pPr>
        <w:tabs>
          <w:tab w:val="left" w:pos="851"/>
        </w:tabs>
        <w:spacing w:after="0"/>
        <w:rPr>
          <w:rFonts w:cs="Arial"/>
        </w:rPr>
      </w:pPr>
    </w:p>
    <w:p w14:paraId="621B79BD" w14:textId="77777777" w:rsidR="00D644E5" w:rsidRPr="00661A97" w:rsidRDefault="00D644E5" w:rsidP="00D644E5">
      <w:pPr>
        <w:tabs>
          <w:tab w:val="left" w:pos="851"/>
        </w:tabs>
        <w:spacing w:after="0"/>
        <w:ind w:left="851"/>
      </w:pP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rsidRPr="00661A97">
        <w:tab/>
      </w:r>
      <w:proofErr w:type="gramStart"/>
      <w:r>
        <w:t>à</w:t>
      </w:r>
      <w:proofErr w:type="gramEnd"/>
      <w:r>
        <w:t xml:space="preserve"> la totalité des lots </w:t>
      </w:r>
      <w:r w:rsidRPr="2D113B91">
        <w:rPr>
          <w:rFonts w:cs="Arial"/>
          <w:i/>
          <w:iCs/>
          <w:sz w:val="18"/>
          <w:szCs w:val="18"/>
        </w:rPr>
        <w:t>(en cas d’allotissement)</w:t>
      </w:r>
      <w:r>
        <w:t>.</w:t>
      </w:r>
    </w:p>
    <w:p w14:paraId="531A2B3D" w14:textId="3F7290C1" w:rsidR="00D644E5" w:rsidRDefault="00D644E5" w:rsidP="00D644E5">
      <w:pPr>
        <w:tabs>
          <w:tab w:val="left" w:pos="851"/>
        </w:tabs>
        <w:spacing w:after="0"/>
        <w:ind w:left="851"/>
        <w:rPr>
          <w:rFonts w:cs="Arial"/>
        </w:rPr>
      </w:pPr>
      <w:r>
        <w:rPr>
          <w:rFonts w:cs="Arial"/>
        </w:rPr>
        <w:tab/>
      </w:r>
    </w:p>
    <w:p w14:paraId="4AC29680" w14:textId="77777777" w:rsidR="00D644E5" w:rsidRDefault="00D644E5" w:rsidP="00234EE9">
      <w:pPr>
        <w:pStyle w:val="Titre2"/>
        <w:numPr>
          <w:ilvl w:val="1"/>
          <w:numId w:val="10"/>
        </w:numPr>
      </w:pPr>
      <w:bookmarkStart w:id="132" w:name="_Toc196819514"/>
      <w:r w:rsidRPr="00765C14">
        <w:t>Engagement</w:t>
      </w:r>
      <w:r>
        <w:t xml:space="preserve"> </w:t>
      </w:r>
      <w:r w:rsidRPr="00166B56">
        <w:t xml:space="preserve">du </w:t>
      </w:r>
      <w:r>
        <w:t xml:space="preserve">soumissionnaire </w:t>
      </w:r>
      <w:r w:rsidRPr="00166B56">
        <w:t xml:space="preserve">ou du groupement </w:t>
      </w:r>
      <w:r>
        <w:t>d’opérateurs économiques</w:t>
      </w:r>
      <w:bookmarkEnd w:id="132"/>
    </w:p>
    <w:p w14:paraId="26149121" w14:textId="77777777" w:rsidR="00D644E5" w:rsidRDefault="2D113B91" w:rsidP="2D113B91">
      <w:pPr>
        <w:pStyle w:val="Titre3"/>
        <w:rPr>
          <w:i/>
          <w:iCs/>
          <w:sz w:val="18"/>
          <w:szCs w:val="18"/>
        </w:rPr>
      </w:pPr>
      <w:r>
        <w:t>Identification et engagement du soumissionnaire ou du groupement d’opérateurs économiques :</w:t>
      </w:r>
    </w:p>
    <w:p w14:paraId="7E1076A7" w14:textId="77777777" w:rsidR="00D644E5" w:rsidRPr="00CA08F6" w:rsidRDefault="2D113B91" w:rsidP="2D113B91">
      <w:pPr>
        <w:pStyle w:val="Enum1"/>
        <w:tabs>
          <w:tab w:val="left" w:pos="851"/>
        </w:tabs>
        <w:rPr>
          <w:rFonts w:ascii="Arial" w:hAnsi="Arial" w:cs="Arial"/>
          <w:color w:val="FF0000"/>
        </w:rPr>
      </w:pPr>
      <w:r w:rsidRPr="2D113B91">
        <w:rPr>
          <w:rFonts w:ascii="Arial" w:hAnsi="Arial" w:cs="Arial"/>
          <w:i/>
          <w:iCs/>
          <w:color w:val="FF0000"/>
          <w:sz w:val="18"/>
          <w:szCs w:val="18"/>
        </w:rPr>
        <w:t>(Le soumissionnaire coche les cases correspondantes.)</w:t>
      </w:r>
    </w:p>
    <w:p w14:paraId="290627D7" w14:textId="7044041D" w:rsidR="00D644E5" w:rsidRPr="00581A5B" w:rsidRDefault="2D113B91" w:rsidP="2D113B91">
      <w:pPr>
        <w:tabs>
          <w:tab w:val="left" w:pos="851"/>
        </w:tabs>
        <w:rPr>
          <w:rFonts w:cs="Arial"/>
        </w:rPr>
      </w:pPr>
      <w:r w:rsidRPr="2D113B91">
        <w:rPr>
          <w:rFonts w:cs="Arial"/>
        </w:rPr>
        <w:t>Après avoir pris connaissance des pièces constitutives du marché public énumérées à l’article 2.10 du présent document et conformément à leurs clauses :</w:t>
      </w:r>
    </w:p>
    <w:p w14:paraId="6C332F01" w14:textId="77777777" w:rsidR="00D644E5" w:rsidRDefault="2D113B91" w:rsidP="2D113B91">
      <w:pPr>
        <w:tabs>
          <w:tab w:val="left" w:pos="851"/>
        </w:tabs>
        <w:rPr>
          <w:rFonts w:cs="Arial"/>
        </w:rPr>
      </w:pPr>
      <w:r w:rsidRPr="2D113B91">
        <w:rPr>
          <w:rFonts w:cs="Arial"/>
        </w:rPr>
        <w:t>Le signataire</w:t>
      </w:r>
    </w:p>
    <w:p w14:paraId="029F39A5" w14:textId="77777777" w:rsidR="00D644E5" w:rsidRDefault="00D644E5" w:rsidP="2D113B91">
      <w:pPr>
        <w:tabs>
          <w:tab w:val="left" w:pos="851"/>
        </w:tabs>
        <w:ind w:left="1701"/>
        <w:rPr>
          <w:rFonts w:cs="Arial"/>
          <w:i/>
          <w:iCs/>
          <w:sz w:val="18"/>
          <w:szCs w:val="18"/>
        </w:rPr>
      </w:pP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rPr>
          <w:rFonts w:cs="Arial"/>
        </w:rPr>
        <w:t xml:space="preserve"> </w:t>
      </w:r>
      <w:proofErr w:type="gramStart"/>
      <w:r>
        <w:rPr>
          <w:rFonts w:cs="Arial"/>
        </w:rPr>
        <w:t>s’engage</w:t>
      </w:r>
      <w:proofErr w:type="gramEnd"/>
      <w:r>
        <w:rPr>
          <w:rFonts w:cs="Arial"/>
        </w:rPr>
        <w:t>, sur la base de son offre et pour son propre compte ;</w:t>
      </w:r>
    </w:p>
    <w:p w14:paraId="712EF4BD" w14:textId="152A1A1D" w:rsidR="00D644E5"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0B38953E" w14:textId="77777777" w:rsidR="00C11222" w:rsidRPr="00B05C4B" w:rsidRDefault="00C11222" w:rsidP="00D644E5">
      <w:pPr>
        <w:tabs>
          <w:tab w:val="left" w:pos="851"/>
        </w:tabs>
        <w:rPr>
          <w:rFonts w:cs="Arial"/>
        </w:rPr>
      </w:pPr>
    </w:p>
    <w:p w14:paraId="316FFB96" w14:textId="77777777" w:rsidR="00D644E5" w:rsidRPr="00B05C4B" w:rsidRDefault="00D644E5" w:rsidP="2D113B91">
      <w:pPr>
        <w:tabs>
          <w:tab w:val="left" w:pos="851"/>
        </w:tabs>
        <w:ind w:left="1701"/>
        <w:rPr>
          <w:rFonts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D54E4C">
        <w:fldChar w:fldCharType="separate"/>
      </w:r>
      <w:r w:rsidRPr="00B05C4B">
        <w:fldChar w:fldCharType="end"/>
      </w:r>
      <w:r w:rsidRPr="00B05C4B">
        <w:rPr>
          <w:rFonts w:cs="Arial"/>
        </w:rPr>
        <w:t xml:space="preserve"> </w:t>
      </w:r>
      <w:proofErr w:type="gramStart"/>
      <w:r w:rsidRPr="00B05C4B">
        <w:rPr>
          <w:rFonts w:cs="Arial"/>
        </w:rPr>
        <w:t>engage</w:t>
      </w:r>
      <w:proofErr w:type="gramEnd"/>
      <w:r w:rsidRPr="00B05C4B">
        <w:rPr>
          <w:rFonts w:cs="Arial"/>
        </w:rPr>
        <w:t xml:space="preserve"> la société ……………………… sur la base de son offre ;</w:t>
      </w:r>
    </w:p>
    <w:p w14:paraId="301365F6" w14:textId="77777777" w:rsidR="00D644E5" w:rsidRPr="00B05C4B"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733B583E" w14:textId="77777777" w:rsidR="00D644E5" w:rsidRPr="00B05C4B" w:rsidRDefault="00D644E5" w:rsidP="00D644E5">
      <w:pPr>
        <w:tabs>
          <w:tab w:val="left" w:pos="851"/>
        </w:tabs>
        <w:rPr>
          <w:rFonts w:cs="Arial"/>
        </w:rPr>
      </w:pPr>
    </w:p>
    <w:p w14:paraId="46B54679" w14:textId="77777777" w:rsidR="00D644E5" w:rsidRPr="00B05C4B" w:rsidRDefault="00D644E5" w:rsidP="00D644E5">
      <w:pPr>
        <w:tabs>
          <w:tab w:val="left" w:pos="851"/>
        </w:tabs>
        <w:rPr>
          <w:rFonts w:cs="Arial"/>
        </w:rPr>
      </w:pPr>
    </w:p>
    <w:p w14:paraId="335D64DA" w14:textId="77777777" w:rsidR="00D644E5" w:rsidRDefault="00D644E5" w:rsidP="00D644E5">
      <w:pPr>
        <w:tabs>
          <w:tab w:val="left" w:pos="851"/>
        </w:tabs>
        <w:rPr>
          <w:rFonts w:cs="Arial"/>
        </w:rPr>
      </w:pPr>
    </w:p>
    <w:p w14:paraId="20F2D152" w14:textId="77777777" w:rsidR="00D644E5" w:rsidRPr="00B05C4B" w:rsidRDefault="00D644E5" w:rsidP="00D644E5">
      <w:pPr>
        <w:tabs>
          <w:tab w:val="left" w:pos="851"/>
        </w:tabs>
        <w:rPr>
          <w:rFonts w:cs="Arial"/>
        </w:rPr>
      </w:pPr>
    </w:p>
    <w:p w14:paraId="1E54ED44" w14:textId="77777777" w:rsidR="00D644E5" w:rsidRPr="00B05C4B" w:rsidRDefault="00D644E5" w:rsidP="2D113B91">
      <w:pPr>
        <w:pStyle w:val="Enum1"/>
        <w:tabs>
          <w:tab w:val="left" w:pos="851"/>
        </w:tabs>
        <w:ind w:left="851"/>
        <w:rPr>
          <w:rFonts w:ascii="Arial" w:hAnsi="Arial"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D54E4C">
        <w:fldChar w:fldCharType="separate"/>
      </w:r>
      <w:r w:rsidRPr="00B05C4B">
        <w:fldChar w:fldCharType="end"/>
      </w:r>
      <w:r w:rsidRPr="00B05C4B">
        <w:rPr>
          <w:rFonts w:ascii="Arial" w:hAnsi="Arial" w:cs="Arial"/>
        </w:rPr>
        <w:t xml:space="preserve"> </w:t>
      </w:r>
      <w:r w:rsidRPr="2D113B91">
        <w:rPr>
          <w:rFonts w:ascii="Arial" w:hAnsi="Arial" w:cs="Arial"/>
          <w:sz w:val="22"/>
          <w:szCs w:val="22"/>
        </w:rPr>
        <w:t>L’ensemble des membres du groupement s’engagent, sur la base de l’offre du groupement ;</w:t>
      </w:r>
    </w:p>
    <w:p w14:paraId="0ED3770B" w14:textId="305CB0D8" w:rsidR="00D644E5" w:rsidRDefault="2D113B91" w:rsidP="2D113B91">
      <w:pPr>
        <w:tabs>
          <w:tab w:val="left" w:pos="851"/>
        </w:tabs>
        <w:rPr>
          <w:rFonts w:cs="Arial"/>
          <w:i/>
          <w:iCs/>
          <w:sz w:val="18"/>
          <w:szCs w:val="18"/>
        </w:rPr>
      </w:pPr>
      <w:r w:rsidRPr="2D113B91">
        <w:rPr>
          <w:rFonts w:cs="Arial"/>
          <w:i/>
          <w:iCs/>
          <w:sz w:val="18"/>
          <w:szCs w:val="18"/>
        </w:rPr>
        <w:t xml:space="preserve">[Le soumissionnaire indique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618A92F9" w14:textId="77777777" w:rsidR="00D644E5" w:rsidRPr="00A9775B" w:rsidRDefault="2D113B91" w:rsidP="2D113B91">
      <w:pPr>
        <w:pStyle w:val="Titre3"/>
        <w:numPr>
          <w:ilvl w:val="2"/>
          <w:numId w:val="10"/>
        </w:numPr>
        <w:rPr>
          <w:lang w:eastAsia="fr-FR" w:bidi="ml"/>
        </w:rPr>
      </w:pPr>
      <w:r w:rsidRPr="2D113B91">
        <w:rPr>
          <w:lang w:eastAsia="fr-FR" w:bidi="ml"/>
        </w:rPr>
        <w:lastRenderedPageBreak/>
        <w:t>Identification du (ou des) sous-traitant(s) :</w:t>
      </w:r>
    </w:p>
    <w:p w14:paraId="1C353A38" w14:textId="77777777" w:rsidR="00D644E5" w:rsidRPr="00A9775B" w:rsidRDefault="2D113B91" w:rsidP="2D113B91">
      <w:pPr>
        <w:suppressAutoHyphens w:val="0"/>
        <w:rPr>
          <w:rFonts w:cs="Kartika"/>
          <w:b/>
          <w:bCs/>
          <w:i/>
          <w:iCs/>
          <w:sz w:val="24"/>
          <w:szCs w:val="24"/>
          <w:u w:val="single"/>
          <w:lang w:eastAsia="fr-FR" w:bidi="ml"/>
        </w:rPr>
      </w:pPr>
      <w:r w:rsidRPr="2D113B91">
        <w:rPr>
          <w:rFonts w:cs="Arial"/>
          <w:lang w:eastAsia="fr-FR" w:bidi="ml"/>
        </w:rPr>
        <w:t xml:space="preserve">En cas de présentation d’un ou de plusieurs sous-traitants, le soumissionnaire fournit à l’appui du présent acte d’engagement un DC4 pour chacun des sous-traitants. </w:t>
      </w:r>
      <w:r w:rsidRPr="2D113B91">
        <w:rPr>
          <w:rFonts w:cs="Kartika"/>
          <w:b/>
          <w:bCs/>
          <w:i/>
          <w:iCs/>
          <w:sz w:val="24"/>
          <w:szCs w:val="24"/>
          <w:u w:val="single"/>
          <w:lang w:eastAsia="fr-FR" w:bidi="ml"/>
        </w:rPr>
        <w:t xml:space="preserve"> </w:t>
      </w:r>
    </w:p>
    <w:p w14:paraId="41072F11" w14:textId="77777777" w:rsidR="00D644E5" w:rsidRPr="00A9775B" w:rsidRDefault="2D113B91" w:rsidP="2D113B91">
      <w:pPr>
        <w:pStyle w:val="Titre3"/>
        <w:numPr>
          <w:ilvl w:val="2"/>
          <w:numId w:val="10"/>
        </w:numPr>
        <w:rPr>
          <w:lang w:eastAsia="fr-FR" w:bidi="ml"/>
        </w:rPr>
      </w:pPr>
      <w:r w:rsidRPr="2D113B91">
        <w:rPr>
          <w:lang w:eastAsia="fr-FR" w:bidi="ml"/>
        </w:rPr>
        <w:t>Prix :</w:t>
      </w:r>
    </w:p>
    <w:p w14:paraId="4BA565E8" w14:textId="77777777" w:rsidR="00D644E5" w:rsidRDefault="2D113B91" w:rsidP="2D113B91">
      <w:pPr>
        <w:suppressAutoHyphens w:val="0"/>
        <w:rPr>
          <w:rFonts w:cs="Arial"/>
          <w:color w:val="0000FF"/>
          <w:lang w:eastAsia="fr-FR" w:bidi="ml"/>
        </w:rPr>
      </w:pPr>
      <w:r w:rsidRPr="2D113B91">
        <w:rPr>
          <w:rFonts w:cs="Arial"/>
          <w:lang w:eastAsia="fr-FR" w:bidi="ml"/>
        </w:rPr>
        <w:t>Le soumissionnaire s’engage sur la ba</w:t>
      </w:r>
      <w:r w:rsidRPr="00A10C1F">
        <w:rPr>
          <w:rFonts w:cs="Arial"/>
          <w:color w:val="000000" w:themeColor="text2"/>
          <w:lang w:eastAsia="fr-FR" w:bidi="ml"/>
        </w:rPr>
        <w:t>se de l’offre financière basée sur les prix indiqués dans l’annexe financière jointe au présent document</w:t>
      </w:r>
    </w:p>
    <w:p w14:paraId="2343611B" w14:textId="77777777" w:rsidR="00D644E5" w:rsidRDefault="2D113B91" w:rsidP="2D113B91">
      <w:pPr>
        <w:pStyle w:val="Titre3"/>
        <w:numPr>
          <w:ilvl w:val="2"/>
          <w:numId w:val="10"/>
        </w:numPr>
      </w:pPr>
      <w:r>
        <w:t>Nature du groupement et, en cas de groupement conjoint, répartition des prestations :</w:t>
      </w:r>
    </w:p>
    <w:p w14:paraId="6AF10AE5"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(En cas de groupement d’opérateurs économiques.)</w:t>
      </w:r>
    </w:p>
    <w:p w14:paraId="5E662FF1" w14:textId="6FE963F8" w:rsidR="00D644E5"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Pour l’exécution du marché public, le groupement d’opérateurs économiques est :</w:t>
      </w:r>
    </w:p>
    <w:p w14:paraId="67AD20D8" w14:textId="77777777" w:rsidR="00C11222" w:rsidRPr="00C11222" w:rsidRDefault="00C11222" w:rsidP="00C11222">
      <w:pPr>
        <w:pStyle w:val="Enum1"/>
        <w:numPr>
          <w:ilvl w:val="0"/>
          <w:numId w:val="0"/>
        </w:numPr>
        <w:tabs>
          <w:tab w:val="left" w:pos="851"/>
        </w:tabs>
        <w:rPr>
          <w:rFonts w:ascii="Arial" w:hAnsi="Arial" w:cs="Arial"/>
          <w:sz w:val="22"/>
        </w:rPr>
      </w:pPr>
    </w:p>
    <w:p w14:paraId="114A2870" w14:textId="77777777"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rsidRPr="2E580821">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rsidRPr="2D113B91">
        <w:rPr>
          <w:rFonts w:ascii="Arial" w:hAnsi="Arial" w:cs="Arial"/>
        </w:rPr>
        <w:t xml:space="preserve"> </w:t>
      </w:r>
      <w:r>
        <w:rPr>
          <w:rFonts w:ascii="Arial" w:hAnsi="Arial" w:cs="Arial"/>
        </w:rPr>
        <w:t>solidaire</w:t>
      </w:r>
    </w:p>
    <w:p w14:paraId="16A2439F" w14:textId="77777777" w:rsidR="00C11222" w:rsidRDefault="00C11222" w:rsidP="00D644E5">
      <w:pPr>
        <w:tabs>
          <w:tab w:val="left" w:pos="851"/>
        </w:tabs>
        <w:rPr>
          <w:rFonts w:cs="Arial"/>
          <w:i/>
          <w:iCs/>
          <w:sz w:val="18"/>
          <w:szCs w:val="18"/>
        </w:rPr>
      </w:pPr>
    </w:p>
    <w:p w14:paraId="64FE1C23" w14:textId="02767CE6" w:rsidR="00D644E5" w:rsidRDefault="2D113B91" w:rsidP="2D113B91">
      <w:pPr>
        <w:tabs>
          <w:tab w:val="left" w:pos="851"/>
        </w:tabs>
        <w:rPr>
          <w:rFonts w:cs="Arial"/>
          <w:b/>
          <w:bCs/>
        </w:rPr>
      </w:pPr>
      <w:r w:rsidRPr="2D113B91">
        <w:rPr>
          <w:rFonts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348"/>
      </w:tblGrid>
      <w:tr w:rsidR="00D644E5" w14:paraId="65F449F2" w14:textId="77777777" w:rsidTr="009366ED">
        <w:trPr>
          <w:trHeight w:val="567"/>
          <w:jc w:val="center"/>
        </w:trPr>
        <w:tc>
          <w:tcPr>
            <w:tcW w:w="4503" w:type="dxa"/>
            <w:vMerge w:val="restart"/>
            <w:tcBorders>
              <w:top w:val="single" w:sz="4" w:space="0" w:color="000000" w:themeColor="text2"/>
              <w:left w:val="single" w:sz="4" w:space="0" w:color="000000" w:themeColor="text2"/>
              <w:bottom w:val="single" w:sz="4" w:space="0" w:color="000000" w:themeColor="text2"/>
            </w:tcBorders>
            <w:shd w:val="clear" w:color="auto" w:fill="auto"/>
            <w:vAlign w:val="center"/>
          </w:tcPr>
          <w:p w14:paraId="038A678D" w14:textId="77777777" w:rsidR="00D644E5" w:rsidRDefault="2D113B91" w:rsidP="2D113B91">
            <w:pPr>
              <w:tabs>
                <w:tab w:val="left" w:pos="851"/>
              </w:tabs>
              <w:rPr>
                <w:rFonts w:cs="Arial"/>
                <w:b/>
                <w:bCs/>
              </w:rPr>
            </w:pPr>
            <w:r w:rsidRPr="2D113B91">
              <w:rPr>
                <w:rFonts w:cs="Arial"/>
                <w:b/>
                <w:bCs/>
              </w:rPr>
              <w:t xml:space="preserve">Désignation des membres </w:t>
            </w:r>
          </w:p>
          <w:p w14:paraId="6FB330DC" w14:textId="77777777" w:rsidR="00D644E5" w:rsidRDefault="2D113B91" w:rsidP="2D113B91">
            <w:pPr>
              <w:tabs>
                <w:tab w:val="left" w:pos="851"/>
              </w:tabs>
              <w:rPr>
                <w:b/>
                <w:bCs/>
              </w:rPr>
            </w:pPr>
            <w:proofErr w:type="gramStart"/>
            <w:r w:rsidRPr="2D113B91">
              <w:rPr>
                <w:rFonts w:cs="Arial"/>
                <w:b/>
                <w:bCs/>
              </w:rPr>
              <w:t>du</w:t>
            </w:r>
            <w:proofErr w:type="gramEnd"/>
            <w:r w:rsidRPr="2D113B91">
              <w:rPr>
                <w:rFonts w:cs="Arial"/>
                <w:b/>
                <w:bCs/>
              </w:rPr>
              <w:t xml:space="preserve"> groupement conjoint</w:t>
            </w:r>
          </w:p>
        </w:tc>
        <w:tc>
          <w:tcPr>
            <w:tcW w:w="6033" w:type="dxa"/>
            <w:gridSpan w:val="2"/>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4866614E" w14:textId="77777777" w:rsidR="00D644E5" w:rsidRPr="001163EE" w:rsidRDefault="2D113B91" w:rsidP="2D113B91">
            <w:pPr>
              <w:tabs>
                <w:tab w:val="left" w:pos="851"/>
              </w:tabs>
              <w:rPr>
                <w:rFonts w:cs="Arial"/>
                <w:b/>
                <w:bCs/>
              </w:rPr>
            </w:pPr>
            <w:r w:rsidRPr="2D113B91">
              <w:rPr>
                <w:rFonts w:cs="Arial"/>
                <w:b/>
                <w:bCs/>
              </w:rPr>
              <w:t>Prestations exécutées par les membres</w:t>
            </w:r>
          </w:p>
          <w:p w14:paraId="1AAFD111" w14:textId="77777777" w:rsidR="00D644E5" w:rsidRPr="001163EE" w:rsidRDefault="2D113B91" w:rsidP="2D113B91">
            <w:pPr>
              <w:tabs>
                <w:tab w:val="left" w:pos="851"/>
              </w:tabs>
              <w:rPr>
                <w:rFonts w:cs="Arial"/>
                <w:b/>
                <w:bCs/>
              </w:rPr>
            </w:pPr>
            <w:proofErr w:type="gramStart"/>
            <w:r w:rsidRPr="2D113B91">
              <w:rPr>
                <w:rFonts w:cs="Arial"/>
                <w:b/>
                <w:bCs/>
              </w:rPr>
              <w:t>du</w:t>
            </w:r>
            <w:proofErr w:type="gramEnd"/>
            <w:r w:rsidRPr="2D113B91">
              <w:rPr>
                <w:rFonts w:cs="Arial"/>
                <w:b/>
                <w:bCs/>
              </w:rPr>
              <w:t xml:space="preserve"> groupement conjoint</w:t>
            </w:r>
          </w:p>
        </w:tc>
      </w:tr>
      <w:tr w:rsidR="00D644E5" w14:paraId="65E62007" w14:textId="77777777" w:rsidTr="009366ED">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67C5C1C5" w14:textId="77777777" w:rsidR="00D644E5" w:rsidRDefault="00D644E5" w:rsidP="00D644E5">
            <w:pPr>
              <w:tabs>
                <w:tab w:val="left" w:pos="851"/>
              </w:tabs>
              <w:snapToGrid w:val="0"/>
              <w:rPr>
                <w:rFonts w:cs="Arial"/>
                <w:b/>
              </w:rPr>
            </w:pPr>
          </w:p>
        </w:tc>
        <w:tc>
          <w:tcPr>
            <w:tcW w:w="3685" w:type="dxa"/>
            <w:tcBorders>
              <w:top w:val="single" w:sz="4" w:space="0" w:color="000000" w:themeColor="text2"/>
              <w:left w:val="single" w:sz="4" w:space="0" w:color="000000" w:themeColor="text2"/>
              <w:bottom w:val="single" w:sz="4" w:space="0" w:color="000000" w:themeColor="text2"/>
            </w:tcBorders>
            <w:shd w:val="clear" w:color="auto" w:fill="FFFFFF" w:themeFill="background1"/>
            <w:vAlign w:val="center"/>
          </w:tcPr>
          <w:p w14:paraId="28A7A23F" w14:textId="77777777" w:rsidR="00D644E5" w:rsidRDefault="2D113B91" w:rsidP="2D113B91">
            <w:pPr>
              <w:tabs>
                <w:tab w:val="left" w:pos="851"/>
              </w:tabs>
              <w:rPr>
                <w:rFonts w:cs="Arial"/>
                <w:b/>
                <w:bCs/>
              </w:rPr>
            </w:pPr>
            <w:r w:rsidRPr="2D113B91">
              <w:rPr>
                <w:rFonts w:cs="Arial"/>
                <w:b/>
                <w:bCs/>
              </w:rPr>
              <w:t>Nature de la prestation</w:t>
            </w:r>
          </w:p>
        </w:tc>
        <w:tc>
          <w:tcPr>
            <w:tcW w:w="2348"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FFFFFF" w:themeFill="background1"/>
            <w:vAlign w:val="center"/>
          </w:tcPr>
          <w:p w14:paraId="42081225" w14:textId="77777777" w:rsidR="00D644E5" w:rsidRDefault="2D113B91" w:rsidP="2D113B91">
            <w:pPr>
              <w:tabs>
                <w:tab w:val="left" w:pos="851"/>
              </w:tabs>
              <w:rPr>
                <w:rFonts w:cs="Arial"/>
                <w:b/>
                <w:bCs/>
              </w:rPr>
            </w:pPr>
            <w:r w:rsidRPr="2D113B91">
              <w:rPr>
                <w:rFonts w:cs="Arial"/>
                <w:b/>
                <w:bCs/>
              </w:rPr>
              <w:t xml:space="preserve">Montant HT </w:t>
            </w:r>
          </w:p>
          <w:p w14:paraId="4AACE551" w14:textId="77777777" w:rsidR="00D644E5" w:rsidRDefault="2D113B91" w:rsidP="2D113B91">
            <w:pPr>
              <w:tabs>
                <w:tab w:val="left" w:pos="851"/>
              </w:tabs>
              <w:rPr>
                <w:rFonts w:cs="Arial"/>
              </w:rPr>
            </w:pPr>
            <w:proofErr w:type="gramStart"/>
            <w:r w:rsidRPr="2D113B91">
              <w:rPr>
                <w:rFonts w:cs="Arial"/>
                <w:b/>
                <w:bCs/>
              </w:rPr>
              <w:t>de</w:t>
            </w:r>
            <w:proofErr w:type="gramEnd"/>
            <w:r w:rsidRPr="2D113B91">
              <w:rPr>
                <w:rFonts w:cs="Arial"/>
                <w:b/>
                <w:bCs/>
              </w:rPr>
              <w:t xml:space="preserve"> la prestation</w:t>
            </w:r>
          </w:p>
        </w:tc>
      </w:tr>
      <w:tr w:rsidR="00D644E5" w14:paraId="4CFD981B" w14:textId="77777777" w:rsidTr="009366ED">
        <w:trPr>
          <w:trHeight w:val="1021"/>
          <w:jc w:val="center"/>
        </w:trPr>
        <w:tc>
          <w:tcPr>
            <w:tcW w:w="4503" w:type="dxa"/>
            <w:tcBorders>
              <w:top w:val="single" w:sz="4" w:space="0" w:color="000000" w:themeColor="text2"/>
              <w:left w:val="single" w:sz="4" w:space="0" w:color="000000" w:themeColor="text2"/>
            </w:tcBorders>
            <w:shd w:val="clear" w:color="auto" w:fill="CCFFFF"/>
          </w:tcPr>
          <w:p w14:paraId="486790F2" w14:textId="77777777" w:rsidR="00D644E5" w:rsidRDefault="00D644E5" w:rsidP="00D644E5">
            <w:pPr>
              <w:tabs>
                <w:tab w:val="left" w:pos="851"/>
              </w:tabs>
              <w:snapToGrid w:val="0"/>
              <w:rPr>
                <w:rFonts w:cs="Arial"/>
              </w:rPr>
            </w:pPr>
          </w:p>
        </w:tc>
        <w:tc>
          <w:tcPr>
            <w:tcW w:w="3685" w:type="dxa"/>
            <w:tcBorders>
              <w:top w:val="single" w:sz="4" w:space="0" w:color="000000" w:themeColor="text2"/>
              <w:left w:val="single" w:sz="4" w:space="0" w:color="000000" w:themeColor="text2"/>
            </w:tcBorders>
            <w:shd w:val="clear" w:color="auto" w:fill="CCFFFF"/>
          </w:tcPr>
          <w:p w14:paraId="48307D0A" w14:textId="77777777" w:rsidR="00D644E5" w:rsidRDefault="00D644E5" w:rsidP="00D644E5">
            <w:pPr>
              <w:tabs>
                <w:tab w:val="left" w:pos="851"/>
              </w:tabs>
              <w:snapToGrid w:val="0"/>
              <w:rPr>
                <w:rFonts w:cs="Arial"/>
              </w:rPr>
            </w:pPr>
          </w:p>
        </w:tc>
        <w:tc>
          <w:tcPr>
            <w:tcW w:w="2348" w:type="dxa"/>
            <w:tcBorders>
              <w:top w:val="single" w:sz="4" w:space="0" w:color="000000" w:themeColor="text2"/>
              <w:left w:val="single" w:sz="4" w:space="0" w:color="000000" w:themeColor="text2"/>
              <w:right w:val="single" w:sz="4" w:space="0" w:color="000000" w:themeColor="text2"/>
            </w:tcBorders>
            <w:shd w:val="clear" w:color="auto" w:fill="CCFFFF"/>
          </w:tcPr>
          <w:p w14:paraId="0739BC68" w14:textId="77777777" w:rsidR="00D644E5" w:rsidRDefault="00D644E5" w:rsidP="00D644E5">
            <w:pPr>
              <w:tabs>
                <w:tab w:val="left" w:pos="851"/>
              </w:tabs>
              <w:snapToGrid w:val="0"/>
              <w:rPr>
                <w:rFonts w:cs="Arial"/>
              </w:rPr>
            </w:pPr>
          </w:p>
        </w:tc>
      </w:tr>
      <w:tr w:rsidR="00D644E5" w14:paraId="7788AF99" w14:textId="77777777" w:rsidTr="009366ED">
        <w:trPr>
          <w:trHeight w:val="1021"/>
          <w:jc w:val="center"/>
        </w:trPr>
        <w:tc>
          <w:tcPr>
            <w:tcW w:w="4503" w:type="dxa"/>
            <w:tcBorders>
              <w:left w:val="single" w:sz="4" w:space="0" w:color="000000" w:themeColor="text2"/>
            </w:tcBorders>
            <w:shd w:val="clear" w:color="auto" w:fill="auto"/>
          </w:tcPr>
          <w:p w14:paraId="37C111BC" w14:textId="77777777" w:rsidR="00D644E5" w:rsidRDefault="00D644E5" w:rsidP="00D644E5">
            <w:pPr>
              <w:tabs>
                <w:tab w:val="left" w:pos="851"/>
              </w:tabs>
              <w:snapToGrid w:val="0"/>
              <w:rPr>
                <w:rFonts w:cs="Arial"/>
              </w:rPr>
            </w:pPr>
          </w:p>
        </w:tc>
        <w:tc>
          <w:tcPr>
            <w:tcW w:w="3685" w:type="dxa"/>
            <w:tcBorders>
              <w:left w:val="single" w:sz="4" w:space="0" w:color="000000" w:themeColor="text2"/>
            </w:tcBorders>
            <w:shd w:val="clear" w:color="auto" w:fill="auto"/>
          </w:tcPr>
          <w:p w14:paraId="04D22F8B" w14:textId="77777777" w:rsidR="00D644E5" w:rsidRDefault="00D644E5" w:rsidP="00D644E5">
            <w:pPr>
              <w:tabs>
                <w:tab w:val="left" w:pos="851"/>
              </w:tabs>
              <w:snapToGrid w:val="0"/>
              <w:rPr>
                <w:rFonts w:cs="Arial"/>
              </w:rPr>
            </w:pPr>
          </w:p>
        </w:tc>
        <w:tc>
          <w:tcPr>
            <w:tcW w:w="2348" w:type="dxa"/>
            <w:tcBorders>
              <w:left w:val="single" w:sz="4" w:space="0" w:color="000000" w:themeColor="text2"/>
              <w:right w:val="single" w:sz="4" w:space="0" w:color="000000" w:themeColor="text2"/>
            </w:tcBorders>
            <w:shd w:val="clear" w:color="auto" w:fill="auto"/>
          </w:tcPr>
          <w:p w14:paraId="0E769D99" w14:textId="77777777" w:rsidR="00D644E5" w:rsidRDefault="00D644E5" w:rsidP="00D644E5">
            <w:pPr>
              <w:tabs>
                <w:tab w:val="left" w:pos="851"/>
              </w:tabs>
              <w:snapToGrid w:val="0"/>
              <w:rPr>
                <w:rFonts w:cs="Arial"/>
              </w:rPr>
            </w:pPr>
          </w:p>
        </w:tc>
      </w:tr>
      <w:tr w:rsidR="00D644E5" w14:paraId="4F316F40" w14:textId="77777777" w:rsidTr="009366ED">
        <w:trPr>
          <w:trHeight w:val="1021"/>
          <w:jc w:val="center"/>
        </w:trPr>
        <w:tc>
          <w:tcPr>
            <w:tcW w:w="4503" w:type="dxa"/>
            <w:tcBorders>
              <w:left w:val="single" w:sz="4" w:space="0" w:color="000000" w:themeColor="text2"/>
              <w:bottom w:val="single" w:sz="4" w:space="0" w:color="000000" w:themeColor="text2"/>
            </w:tcBorders>
            <w:shd w:val="clear" w:color="auto" w:fill="CCFFFF"/>
          </w:tcPr>
          <w:p w14:paraId="51C5898D" w14:textId="77777777" w:rsidR="00D644E5" w:rsidRDefault="00D644E5" w:rsidP="00D644E5">
            <w:pPr>
              <w:tabs>
                <w:tab w:val="left" w:pos="851"/>
              </w:tabs>
              <w:snapToGrid w:val="0"/>
              <w:rPr>
                <w:rFonts w:cs="Arial"/>
              </w:rPr>
            </w:pPr>
          </w:p>
        </w:tc>
        <w:tc>
          <w:tcPr>
            <w:tcW w:w="3685" w:type="dxa"/>
            <w:tcBorders>
              <w:left w:val="single" w:sz="4" w:space="0" w:color="000000" w:themeColor="text2"/>
              <w:bottom w:val="single" w:sz="4" w:space="0" w:color="000000" w:themeColor="text2"/>
            </w:tcBorders>
            <w:shd w:val="clear" w:color="auto" w:fill="CCFFFF"/>
          </w:tcPr>
          <w:p w14:paraId="223AC190" w14:textId="77777777" w:rsidR="00D644E5" w:rsidRDefault="00D644E5" w:rsidP="00D644E5">
            <w:pPr>
              <w:tabs>
                <w:tab w:val="left" w:pos="851"/>
              </w:tabs>
              <w:snapToGrid w:val="0"/>
              <w:rPr>
                <w:rFonts w:cs="Arial"/>
              </w:rPr>
            </w:pPr>
          </w:p>
        </w:tc>
        <w:tc>
          <w:tcPr>
            <w:tcW w:w="2348" w:type="dxa"/>
            <w:tcBorders>
              <w:left w:val="single" w:sz="4" w:space="0" w:color="000000" w:themeColor="text2"/>
              <w:bottom w:val="single" w:sz="4" w:space="0" w:color="000000" w:themeColor="text2"/>
              <w:right w:val="single" w:sz="4" w:space="0" w:color="000000" w:themeColor="text2"/>
            </w:tcBorders>
            <w:shd w:val="clear" w:color="auto" w:fill="CCFFFF"/>
          </w:tcPr>
          <w:p w14:paraId="432074E6" w14:textId="77777777" w:rsidR="00D644E5" w:rsidRDefault="00D644E5" w:rsidP="00D644E5">
            <w:pPr>
              <w:tabs>
                <w:tab w:val="left" w:pos="851"/>
              </w:tabs>
              <w:snapToGrid w:val="0"/>
              <w:rPr>
                <w:rFonts w:cs="Arial"/>
              </w:rPr>
            </w:pPr>
          </w:p>
        </w:tc>
      </w:tr>
    </w:tbl>
    <w:p w14:paraId="3685BFF8" w14:textId="77777777" w:rsidR="00D644E5" w:rsidRDefault="2D113B91" w:rsidP="2D113B91">
      <w:pPr>
        <w:pStyle w:val="Titre3"/>
        <w:numPr>
          <w:ilvl w:val="2"/>
          <w:numId w:val="10"/>
        </w:numPr>
        <w:rPr>
          <w:i/>
          <w:iCs/>
          <w:sz w:val="18"/>
          <w:szCs w:val="18"/>
        </w:rPr>
      </w:pPr>
      <w:r>
        <w:t>Compte (s) à créditer :</w:t>
      </w:r>
    </w:p>
    <w:p w14:paraId="44225F24" w14:textId="77777777" w:rsidR="00D644E5" w:rsidRPr="00EC474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Le soumissionnaire remplit ci-dessous le nom de l’établissement bancaire et le numéro de compte complet, il agrafe ci-après un ou des relevé(s) d’identité bancaire ou postal ; il vérifie que l’IBAN est clairement mentionné sur le document transmis.</w:t>
      </w:r>
    </w:p>
    <w:p w14:paraId="75A8BDF1" w14:textId="77777777" w:rsidR="00D644E5" w:rsidRPr="002C04E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 xml:space="preserve">Dans l’hypothèse de compte bancaire domicilié à l’étranger, le soumissionnaire transmet à l’EFS une domiciliation bancaire au format international SWIFT.  </w:t>
      </w:r>
    </w:p>
    <w:p w14:paraId="658BCCE5" w14:textId="77777777" w:rsidR="00D644E5" w:rsidRDefault="00D644E5" w:rsidP="00D644E5">
      <w:pPr>
        <w:tabs>
          <w:tab w:val="left" w:pos="426"/>
        </w:tabs>
        <w:suppressAutoHyphens w:val="0"/>
        <w:rPr>
          <w:i/>
          <w:sz w:val="18"/>
          <w:szCs w:val="18"/>
          <w:lang w:eastAsia="fr-FR" w:bidi="ml"/>
        </w:rPr>
      </w:pPr>
    </w:p>
    <w:p w14:paraId="3F406141" w14:textId="77777777" w:rsidR="00D644E5" w:rsidRPr="00F96720" w:rsidRDefault="2D113B91" w:rsidP="2D113B91">
      <w:pPr>
        <w:tabs>
          <w:tab w:val="left" w:pos="426"/>
        </w:tabs>
        <w:suppressAutoHyphens w:val="0"/>
        <w:rPr>
          <w:i/>
          <w:iCs/>
          <w:sz w:val="18"/>
          <w:szCs w:val="18"/>
          <w:lang w:eastAsia="fr-FR" w:bidi="ml"/>
        </w:rPr>
      </w:pPr>
      <w:r w:rsidRPr="2D113B91">
        <w:rPr>
          <w:i/>
          <w:iCs/>
          <w:sz w:val="18"/>
          <w:szCs w:val="18"/>
          <w:lang w:eastAsia="fr-FR" w:bidi="ml"/>
        </w:rPr>
        <w:t xml:space="preserve">(En cas de groupement conjoint, joindre </w:t>
      </w:r>
      <w:proofErr w:type="gramStart"/>
      <w:r w:rsidRPr="2D113B91">
        <w:rPr>
          <w:i/>
          <w:iCs/>
          <w:sz w:val="18"/>
          <w:szCs w:val="18"/>
          <w:lang w:eastAsia="fr-FR" w:bidi="ml"/>
        </w:rPr>
        <w:t>un d’identité bancaire ou postal</w:t>
      </w:r>
      <w:proofErr w:type="gramEnd"/>
      <w:r w:rsidRPr="2D113B91">
        <w:rPr>
          <w:i/>
          <w:iCs/>
          <w:sz w:val="18"/>
          <w:szCs w:val="18"/>
          <w:lang w:eastAsia="fr-FR" w:bidi="ml"/>
        </w:rPr>
        <w:t xml:space="preserve"> pour chacun des membres du groupement)</w:t>
      </w:r>
    </w:p>
    <w:p w14:paraId="23DFE251" w14:textId="77777777" w:rsidR="00D644E5" w:rsidRDefault="00D644E5" w:rsidP="00D644E5">
      <w:pPr>
        <w:tabs>
          <w:tab w:val="left" w:pos="426"/>
          <w:tab w:val="left" w:pos="851"/>
        </w:tabs>
        <w:spacing w:after="0"/>
        <w:rPr>
          <w:rFonts w:cs="Arial"/>
          <w:b/>
        </w:rPr>
      </w:pPr>
    </w:p>
    <w:p w14:paraId="5EF9FFE3" w14:textId="77777777" w:rsidR="00D644E5" w:rsidRDefault="00D644E5" w:rsidP="2D113B91">
      <w:pPr>
        <w:tabs>
          <w:tab w:val="left" w:pos="426"/>
          <w:tab w:val="left" w:pos="851"/>
        </w:tabs>
        <w:spacing w:after="0"/>
        <w:rPr>
          <w:rFonts w:cs="Arial"/>
        </w:rPr>
      </w:pPr>
      <w:proofErr w:type="gramStart"/>
      <w:r w:rsidRPr="2D113B91">
        <w:rPr>
          <w:rFonts w:ascii="Wingdings" w:eastAsia="Wingdings" w:hAnsi="Wingdings" w:cs="Wingdings"/>
          <w:b/>
          <w:bCs/>
          <w:color w:val="66CCFF"/>
          <w:spacing w:val="-10"/>
        </w:rPr>
        <w:lastRenderedPageBreak/>
        <w:t></w:t>
      </w:r>
      <w:r>
        <w:rPr>
          <w:rFonts w:eastAsia="Arial" w:cs="Arial"/>
          <w:spacing w:val="-10"/>
        </w:rPr>
        <w:t xml:space="preserve">  </w:t>
      </w:r>
      <w:r>
        <w:rPr>
          <w:rFonts w:cs="Arial"/>
        </w:rPr>
        <w:t>Nom</w:t>
      </w:r>
      <w:proofErr w:type="gramEnd"/>
      <w:r>
        <w:rPr>
          <w:rFonts w:cs="Arial"/>
        </w:rPr>
        <w:t xml:space="preserve"> de l’établissement bancaire :</w:t>
      </w:r>
    </w:p>
    <w:p w14:paraId="6B4710AA" w14:textId="6A0F1D58" w:rsidR="00D644E5" w:rsidRDefault="00D644E5" w:rsidP="00D644E5">
      <w:pPr>
        <w:tabs>
          <w:tab w:val="left" w:pos="426"/>
          <w:tab w:val="left" w:pos="851"/>
        </w:tabs>
        <w:spacing w:after="0"/>
        <w:rPr>
          <w:rFonts w:cs="Arial"/>
        </w:rPr>
      </w:pPr>
    </w:p>
    <w:p w14:paraId="237E2AB8" w14:textId="5EFD939C" w:rsidR="00D644E5" w:rsidRDefault="00D644E5" w:rsidP="2D113B91">
      <w:pPr>
        <w:tabs>
          <w:tab w:val="left" w:pos="426"/>
          <w:tab w:val="left" w:pos="851"/>
        </w:tabs>
        <w:spacing w:after="0"/>
        <w:rPr>
          <w:rFonts w:cs="Arial"/>
          <w:b/>
          <w:bCs/>
        </w:rPr>
      </w:pPr>
      <w:proofErr w:type="gramStart"/>
      <w:r w:rsidRPr="2D113B91">
        <w:rPr>
          <w:rFonts w:ascii="Wingdings" w:eastAsia="Wingdings" w:hAnsi="Wingdings" w:cs="Wingdings"/>
          <w:b/>
          <w:bCs/>
          <w:color w:val="66CCFF"/>
          <w:spacing w:val="-10"/>
        </w:rPr>
        <w:t></w:t>
      </w:r>
      <w:r>
        <w:rPr>
          <w:rFonts w:eastAsia="Arial" w:cs="Arial"/>
          <w:spacing w:val="-10"/>
        </w:rPr>
        <w:t xml:space="preserve">  </w:t>
      </w:r>
      <w:r>
        <w:rPr>
          <w:rFonts w:cs="Arial"/>
        </w:rPr>
        <w:t>Numéro</w:t>
      </w:r>
      <w:proofErr w:type="gramEnd"/>
      <w:r>
        <w:rPr>
          <w:rFonts w:cs="Arial"/>
        </w:rPr>
        <w:t xml:space="preserve"> de compte :</w:t>
      </w:r>
    </w:p>
    <w:p w14:paraId="3A39A17F" w14:textId="77777777" w:rsidR="00D644E5" w:rsidRDefault="00D644E5" w:rsidP="00D644E5">
      <w:pPr>
        <w:tabs>
          <w:tab w:val="left" w:pos="426"/>
          <w:tab w:val="left" w:pos="851"/>
        </w:tabs>
        <w:spacing w:after="0"/>
        <w:rPr>
          <w:rFonts w:cs="Arial"/>
          <w:b/>
        </w:rPr>
      </w:pPr>
    </w:p>
    <w:p w14:paraId="4FF55802" w14:textId="77777777" w:rsidR="00D644E5" w:rsidRPr="003261C6" w:rsidRDefault="2D113B91" w:rsidP="2D113B91">
      <w:pPr>
        <w:pStyle w:val="Titre3"/>
        <w:numPr>
          <w:ilvl w:val="2"/>
          <w:numId w:val="10"/>
        </w:numPr>
        <w:rPr>
          <w:color w:val="008000"/>
          <w:lang w:eastAsia="fr-FR" w:bidi="ml"/>
        </w:rPr>
      </w:pPr>
      <w:r w:rsidRPr="2D113B91">
        <w:rPr>
          <w:lang w:eastAsia="fr-FR" w:bidi="ml"/>
        </w:rPr>
        <w:t>Régime fiscal lié aux fournitures et services objet du marché public</w:t>
      </w:r>
      <w:r w:rsidRPr="2D113B91">
        <w:rPr>
          <w:color w:val="008000"/>
          <w:lang w:eastAsia="fr-FR" w:bidi="ml"/>
        </w:rPr>
        <w:t xml:space="preserve"> </w:t>
      </w:r>
    </w:p>
    <w:p w14:paraId="123E1A86" w14:textId="77777777" w:rsidR="00D644E5" w:rsidRPr="00EC4741" w:rsidRDefault="2D113B91" w:rsidP="2D113B91">
      <w:pPr>
        <w:tabs>
          <w:tab w:val="left" w:pos="426"/>
        </w:tabs>
        <w:suppressAutoHyphens w:val="0"/>
        <w:rPr>
          <w:i/>
          <w:iCs/>
          <w:sz w:val="18"/>
          <w:szCs w:val="18"/>
          <w:lang w:eastAsia="fr-FR" w:bidi="ml"/>
        </w:rPr>
      </w:pPr>
      <w:r w:rsidRPr="2D113B91">
        <w:rPr>
          <w:i/>
          <w:iCs/>
          <w:sz w:val="18"/>
          <w:szCs w:val="18"/>
          <w:lang w:eastAsia="fr-FR" w:bidi="ml"/>
        </w:rPr>
        <w:t>(Le soumissionnaire obtient l’information auprès de son service comptable).</w:t>
      </w:r>
    </w:p>
    <w:p w14:paraId="738C3954" w14:textId="77777777" w:rsidR="00D644E5" w:rsidRPr="003261C6" w:rsidRDefault="00D644E5" w:rsidP="00D644E5">
      <w:pPr>
        <w:suppressAutoHyphens w:val="0"/>
        <w:autoSpaceDE w:val="0"/>
        <w:autoSpaceDN w:val="0"/>
        <w:adjustRightInd w:val="0"/>
        <w:rPr>
          <w:rFonts w:ascii="Times New Roman" w:hAnsi="Times New Roman" w:cs="Times New Roman"/>
          <w:b/>
          <w:bCs/>
          <w:sz w:val="24"/>
          <w:szCs w:val="24"/>
          <w:lang w:eastAsia="fr-FR" w:bidi="ml"/>
        </w:rPr>
      </w:pPr>
    </w:p>
    <w:p w14:paraId="658043A0" w14:textId="77777777" w:rsidR="00D644E5" w:rsidRPr="00A10C1F" w:rsidRDefault="00D644E5" w:rsidP="2D113B91">
      <w:pPr>
        <w:tabs>
          <w:tab w:val="left" w:pos="426"/>
        </w:tabs>
        <w:suppressAutoHyphens w:val="0"/>
        <w:spacing w:after="240"/>
        <w:rPr>
          <w:color w:val="000000" w:themeColor="text2"/>
          <w:lang w:eastAsia="fr-FR" w:bidi="ml"/>
        </w:rPr>
      </w:pPr>
      <w:r w:rsidRPr="003261C6">
        <w:rPr>
          <w:lang w:eastAsia="fr-FR" w:bidi="ml"/>
        </w:rPr>
        <w:t xml:space="preserve">Le </w:t>
      </w:r>
      <w:r>
        <w:rPr>
          <w:lang w:eastAsia="fr-FR" w:bidi="ml"/>
        </w:rPr>
        <w:t>soumissionnaire</w:t>
      </w:r>
      <w:r w:rsidRPr="003261C6">
        <w:rPr>
          <w:lang w:eastAsia="fr-FR" w:bidi="ml"/>
        </w:rPr>
        <w:t xml:space="preserve"> a opté pour le </w:t>
      </w:r>
      <w:r w:rsidRPr="00A10C1F">
        <w:rPr>
          <w:color w:val="000000" w:themeColor="text2"/>
          <w:lang w:eastAsia="fr-FR" w:bidi="ml"/>
        </w:rPr>
        <w:t xml:space="preserve">régime des débits : </w:t>
      </w:r>
      <w:r w:rsidRPr="00A10C1F">
        <w:rPr>
          <w:color w:val="000000" w:themeColor="text2"/>
        </w:rPr>
        <w:fldChar w:fldCharType="begin">
          <w:ffData>
            <w:name w:val="CaseACocher111"/>
            <w:enabled/>
            <w:calcOnExit w:val="0"/>
            <w:checkBox>
              <w:sizeAuto/>
              <w:default w:val="0"/>
            </w:checkBox>
          </w:ffData>
        </w:fldChar>
      </w:r>
      <w:r w:rsidRPr="00A10C1F">
        <w:rPr>
          <w:color w:val="000000" w:themeColor="text2"/>
          <w:lang w:eastAsia="fr-FR" w:bidi="ml"/>
        </w:rPr>
        <w:instrText xml:space="preserve"> FORMCHECKBOX </w:instrText>
      </w:r>
      <w:r w:rsidR="00D54E4C">
        <w:rPr>
          <w:color w:val="000000" w:themeColor="text2"/>
          <w:lang w:eastAsia="fr-FR" w:bidi="ml"/>
        </w:rPr>
      </w:r>
      <w:r w:rsidR="00D54E4C">
        <w:rPr>
          <w:color w:val="000000" w:themeColor="text2"/>
          <w:lang w:eastAsia="fr-FR" w:bidi="ml"/>
        </w:rPr>
        <w:fldChar w:fldCharType="separate"/>
      </w:r>
      <w:r w:rsidRPr="00A10C1F">
        <w:rPr>
          <w:color w:val="000000" w:themeColor="text2"/>
        </w:rPr>
        <w:fldChar w:fldCharType="end"/>
      </w:r>
      <w:r w:rsidRPr="00A10C1F">
        <w:rPr>
          <w:color w:val="000000" w:themeColor="text2"/>
          <w:lang w:eastAsia="fr-FR" w:bidi="ml"/>
        </w:rPr>
        <w:tab/>
        <w:t xml:space="preserve">oui   </w:t>
      </w:r>
      <w:r w:rsidRPr="00A10C1F">
        <w:rPr>
          <w:color w:val="000000" w:themeColor="text2"/>
        </w:rPr>
        <w:fldChar w:fldCharType="begin">
          <w:ffData>
            <w:name w:val="CaseACocher111"/>
            <w:enabled/>
            <w:calcOnExit w:val="0"/>
            <w:checkBox>
              <w:sizeAuto/>
              <w:default w:val="0"/>
            </w:checkBox>
          </w:ffData>
        </w:fldChar>
      </w:r>
      <w:r w:rsidRPr="00A10C1F">
        <w:rPr>
          <w:color w:val="000000" w:themeColor="text2"/>
          <w:lang w:eastAsia="fr-FR" w:bidi="ml"/>
        </w:rPr>
        <w:instrText xml:space="preserve"> FORMCHECKBOX </w:instrText>
      </w:r>
      <w:r w:rsidR="00D54E4C">
        <w:rPr>
          <w:color w:val="000000" w:themeColor="text2"/>
          <w:lang w:eastAsia="fr-FR" w:bidi="ml"/>
        </w:rPr>
      </w:r>
      <w:r w:rsidR="00D54E4C">
        <w:rPr>
          <w:color w:val="000000" w:themeColor="text2"/>
          <w:lang w:eastAsia="fr-FR" w:bidi="ml"/>
        </w:rPr>
        <w:fldChar w:fldCharType="separate"/>
      </w:r>
      <w:r w:rsidRPr="00A10C1F">
        <w:rPr>
          <w:color w:val="000000" w:themeColor="text2"/>
        </w:rPr>
        <w:fldChar w:fldCharType="end"/>
      </w:r>
      <w:r w:rsidRPr="00A10C1F">
        <w:rPr>
          <w:color w:val="000000" w:themeColor="text2"/>
          <w:lang w:eastAsia="fr-FR" w:bidi="ml"/>
        </w:rPr>
        <w:t xml:space="preserve"> non </w:t>
      </w:r>
    </w:p>
    <w:p w14:paraId="04AF3190" w14:textId="2BDB26C1" w:rsidR="00D644E5" w:rsidRPr="003261C6" w:rsidRDefault="2D113B91" w:rsidP="2D113B91">
      <w:pPr>
        <w:tabs>
          <w:tab w:val="left" w:pos="426"/>
        </w:tabs>
        <w:suppressAutoHyphens w:val="0"/>
        <w:spacing w:after="240"/>
        <w:rPr>
          <w:lang w:eastAsia="fr-FR" w:bidi="ml"/>
        </w:rPr>
      </w:pPr>
      <w:r w:rsidRPr="00A10C1F">
        <w:rPr>
          <w:color w:val="000000" w:themeColor="text2"/>
          <w:lang w:eastAsia="fr-FR" w:bidi="ml"/>
        </w:rPr>
        <w:t xml:space="preserve">Le soumissionnaire indique le taux de TVA applicable aux services objets du marché publics </w:t>
      </w:r>
      <w:r w:rsidRPr="2D113B91">
        <w:rPr>
          <w:lang w:eastAsia="fr-FR" w:bidi="ml"/>
        </w:rPr>
        <w:t>: ………………………………</w:t>
      </w:r>
    </w:p>
    <w:p w14:paraId="500D0C05" w14:textId="77777777" w:rsidR="00D644E5" w:rsidRPr="003261C6" w:rsidRDefault="2D113B91" w:rsidP="2D113B91">
      <w:pPr>
        <w:tabs>
          <w:tab w:val="left" w:pos="426"/>
        </w:tabs>
        <w:suppressAutoHyphens w:val="0"/>
        <w:rPr>
          <w:lang w:eastAsia="fr-FR" w:bidi="ml"/>
        </w:rPr>
      </w:pPr>
      <w:r w:rsidRPr="2D113B91">
        <w:rPr>
          <w:lang w:eastAsia="fr-FR" w:bidi="ml"/>
        </w:rPr>
        <w:t>Le soumissionnaire indique, le cas échéant, son numéro d’agrément de formation continue : …………………………</w:t>
      </w:r>
    </w:p>
    <w:p w14:paraId="1F930A30" w14:textId="77777777" w:rsidR="00D644E5" w:rsidRPr="003261C6" w:rsidRDefault="00D644E5" w:rsidP="00D644E5">
      <w:pPr>
        <w:tabs>
          <w:tab w:val="left" w:pos="426"/>
        </w:tabs>
        <w:suppressAutoHyphens w:val="0"/>
        <w:rPr>
          <w:rFonts w:cs="Arial"/>
          <w:b/>
          <w:bCs/>
          <w:szCs w:val="22"/>
          <w:lang w:eastAsia="fr-FR" w:bidi="ml"/>
        </w:rPr>
      </w:pPr>
    </w:p>
    <w:p w14:paraId="66FA9C44" w14:textId="77777777" w:rsidR="00D644E5" w:rsidRPr="00EC4741" w:rsidRDefault="00D644E5" w:rsidP="2D113B91">
      <w:pPr>
        <w:tabs>
          <w:tab w:val="left" w:pos="426"/>
        </w:tabs>
        <w:suppressAutoHyphens w:val="0"/>
        <w:spacing w:before="60" w:after="60"/>
        <w:rPr>
          <w:rFonts w:cs="Arial"/>
          <w:lang w:eastAsia="fr-FR" w:bidi="ml"/>
        </w:rPr>
      </w:pPr>
      <w:r w:rsidRPr="00EC4741">
        <w:rPr>
          <w:rFonts w:cs="Arial"/>
          <w:lang w:eastAsia="fr-FR" w:bidi="ml"/>
        </w:rPr>
        <w:t xml:space="preserve">Le cotraitant ……………. </w:t>
      </w:r>
      <w:proofErr w:type="gramStart"/>
      <w:r w:rsidRPr="00EC4741">
        <w:rPr>
          <w:rFonts w:cs="Arial"/>
          <w:lang w:eastAsia="fr-FR" w:bidi="ml"/>
        </w:rPr>
        <w:t>a</w:t>
      </w:r>
      <w:proofErr w:type="gramEnd"/>
      <w:r w:rsidRPr="00EC4741">
        <w:rPr>
          <w:rFonts w:cs="Arial"/>
          <w:lang w:eastAsia="fr-FR" w:bidi="ml"/>
        </w:rPr>
        <w:t xml:space="preserve"> opté pour le régime des débits :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D54E4C">
        <w:rPr>
          <w:rFonts w:cs="Arial"/>
          <w:lang w:eastAsia="fr-FR" w:bidi="ml"/>
        </w:rPr>
      </w:r>
      <w:r w:rsidR="00D54E4C">
        <w:rPr>
          <w:rFonts w:cs="Arial"/>
          <w:lang w:eastAsia="fr-FR" w:bidi="ml"/>
        </w:rPr>
        <w:fldChar w:fldCharType="separate"/>
      </w:r>
      <w:r w:rsidRPr="2D113B91">
        <w:fldChar w:fldCharType="end"/>
      </w:r>
      <w:r w:rsidRPr="00EC4741">
        <w:rPr>
          <w:rFonts w:cs="Arial"/>
          <w:lang w:eastAsia="fr-FR" w:bidi="ml"/>
        </w:rPr>
        <w:tab/>
        <w:t xml:space="preserve">oui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D54E4C">
        <w:rPr>
          <w:rFonts w:cs="Arial"/>
          <w:lang w:eastAsia="fr-FR" w:bidi="ml"/>
        </w:rPr>
      </w:r>
      <w:r w:rsidR="00D54E4C">
        <w:rPr>
          <w:rFonts w:cs="Arial"/>
          <w:lang w:eastAsia="fr-FR" w:bidi="ml"/>
        </w:rPr>
        <w:fldChar w:fldCharType="separate"/>
      </w:r>
      <w:r w:rsidRPr="2D113B91">
        <w:fldChar w:fldCharType="end"/>
      </w:r>
      <w:r w:rsidRPr="00EC4741">
        <w:rPr>
          <w:rFonts w:cs="Arial"/>
          <w:lang w:eastAsia="fr-FR" w:bidi="ml"/>
        </w:rPr>
        <w:t xml:space="preserve"> non </w:t>
      </w:r>
    </w:p>
    <w:p w14:paraId="3749CBD3" w14:textId="77777777" w:rsidR="00D644E5" w:rsidRPr="00EC4741" w:rsidRDefault="2D113B91" w:rsidP="2D113B91">
      <w:pPr>
        <w:tabs>
          <w:tab w:val="left" w:pos="426"/>
        </w:tabs>
        <w:suppressAutoHyphens w:val="0"/>
        <w:spacing w:before="60" w:after="60"/>
        <w:rPr>
          <w:rFonts w:cs="Arial"/>
          <w:lang w:eastAsia="fr-FR" w:bidi="ml"/>
        </w:rPr>
      </w:pPr>
      <w:r w:rsidRPr="2D113B91">
        <w:rPr>
          <w:rFonts w:cs="Arial"/>
          <w:lang w:eastAsia="fr-FR" w:bidi="ml"/>
        </w:rPr>
        <w:t>Le cotraitant ………… indique le taux de TVA applicable aux produits objets du marché : ………………………………</w:t>
      </w:r>
    </w:p>
    <w:p w14:paraId="251D1F71" w14:textId="77777777" w:rsidR="00D644E5" w:rsidRDefault="2D113B91" w:rsidP="2D113B91">
      <w:pPr>
        <w:tabs>
          <w:tab w:val="left" w:pos="426"/>
        </w:tabs>
        <w:suppressAutoHyphens w:val="0"/>
        <w:spacing w:before="60" w:after="60"/>
        <w:rPr>
          <w:rFonts w:cs="Arial"/>
          <w:lang w:eastAsia="fr-FR" w:bidi="ml"/>
        </w:rPr>
      </w:pPr>
      <w:r w:rsidRPr="2D113B91">
        <w:rPr>
          <w:rFonts w:cs="Arial"/>
          <w:lang w:eastAsia="fr-FR" w:bidi="ml"/>
        </w:rPr>
        <w:t xml:space="preserve">Le cotraitant …………. </w:t>
      </w:r>
      <w:proofErr w:type="gramStart"/>
      <w:r w:rsidRPr="2D113B91">
        <w:rPr>
          <w:rFonts w:cs="Arial"/>
          <w:lang w:eastAsia="fr-FR" w:bidi="ml"/>
        </w:rPr>
        <w:t>indique</w:t>
      </w:r>
      <w:proofErr w:type="gramEnd"/>
      <w:r w:rsidRPr="2D113B91">
        <w:rPr>
          <w:rFonts w:cs="Arial"/>
          <w:lang w:eastAsia="fr-FR" w:bidi="ml"/>
        </w:rPr>
        <w:t xml:space="preserve"> le cas échéant son numéro d’agrément de formation continue : …………………………</w:t>
      </w:r>
    </w:p>
    <w:p w14:paraId="694BF7F5" w14:textId="77777777" w:rsidR="00D644E5" w:rsidRPr="00765C14" w:rsidRDefault="2D113B91" w:rsidP="00234EE9">
      <w:pPr>
        <w:pStyle w:val="Titre3"/>
        <w:numPr>
          <w:ilvl w:val="2"/>
          <w:numId w:val="10"/>
        </w:numPr>
      </w:pPr>
      <w:r>
        <w:t>Avance (article R2191-5 CCP) :</w:t>
      </w:r>
    </w:p>
    <w:p w14:paraId="1486EC15" w14:textId="77777777" w:rsidR="0082316D" w:rsidRDefault="00D644E5" w:rsidP="00D644E5">
      <w:pPr>
        <w:tabs>
          <w:tab w:val="left" w:pos="426"/>
          <w:tab w:val="left" w:pos="851"/>
        </w:tabs>
        <w:spacing w:after="0"/>
      </w:pPr>
      <w:r w:rsidRPr="00EC4741">
        <w:t>Je renonce au bénéfice de l'avance :</w:t>
      </w:r>
      <w:r w:rsidRPr="00EC4741">
        <w:tab/>
      </w:r>
      <w:r w:rsidRPr="00EC4741">
        <w:tab/>
      </w:r>
      <w:r w:rsidRPr="00EC4741">
        <w:tab/>
      </w:r>
      <w:r w:rsidRPr="00EC4741">
        <w:tab/>
      </w:r>
      <w:r w:rsidRPr="00EC4741">
        <w:tab/>
      </w:r>
    </w:p>
    <w:p w14:paraId="22745DE7" w14:textId="7EA82B02" w:rsidR="00D644E5" w:rsidRPr="00EC4741" w:rsidRDefault="00D644E5" w:rsidP="2D113B91">
      <w:pPr>
        <w:tabs>
          <w:tab w:val="left" w:pos="426"/>
          <w:tab w:val="left" w:pos="851"/>
        </w:tabs>
        <w:spacing w:after="0"/>
        <w:rPr>
          <w:rFonts w:cs="Arial"/>
          <w:i/>
          <w:iCs/>
          <w:sz w:val="18"/>
          <w:szCs w:val="18"/>
        </w:rPr>
      </w:pPr>
      <w:r w:rsidRPr="00EC4741">
        <w:fldChar w:fldCharType="begin">
          <w:ffData>
            <w:name w:val=""/>
            <w:enabled/>
            <w:calcOnExit w:val="0"/>
            <w:checkBox>
              <w:size w:val="20"/>
              <w:default w:val="0"/>
            </w:checkBox>
          </w:ffData>
        </w:fldChar>
      </w:r>
      <w:r w:rsidRPr="00EC4741">
        <w:instrText xml:space="preserve"> FORMCHECKBOX </w:instrText>
      </w:r>
      <w:r w:rsidR="00D54E4C">
        <w:fldChar w:fldCharType="separate"/>
      </w:r>
      <w:r w:rsidRPr="00EC4741">
        <w:fldChar w:fldCharType="end"/>
      </w:r>
      <w:r w:rsidRPr="00EC4741">
        <w:tab/>
        <w:t>NON</w:t>
      </w:r>
      <w:r w:rsidRPr="00EC4741">
        <w:tab/>
      </w:r>
      <w:r w:rsidRPr="00EC4741">
        <w:tab/>
      </w:r>
      <w:r w:rsidRPr="00EC4741">
        <w:tab/>
      </w:r>
      <w:r w:rsidRPr="00EC4741">
        <w:fldChar w:fldCharType="begin">
          <w:ffData>
            <w:name w:val=""/>
            <w:enabled/>
            <w:calcOnExit w:val="0"/>
            <w:checkBox>
              <w:size w:val="20"/>
              <w:default w:val="0"/>
            </w:checkBox>
          </w:ffData>
        </w:fldChar>
      </w:r>
      <w:r w:rsidRPr="00EC4741">
        <w:instrText xml:space="preserve"> FORMCHECKBOX </w:instrText>
      </w:r>
      <w:r w:rsidR="00D54E4C">
        <w:fldChar w:fldCharType="separate"/>
      </w:r>
      <w:r w:rsidRPr="00EC4741">
        <w:fldChar w:fldCharType="end"/>
      </w:r>
      <w:r w:rsidRPr="00EC4741">
        <w:tab/>
        <w:t>OUI</w:t>
      </w:r>
    </w:p>
    <w:p w14:paraId="65432FF9" w14:textId="77777777" w:rsidR="00D644E5" w:rsidRDefault="2D113B91" w:rsidP="2D113B91">
      <w:pPr>
        <w:tabs>
          <w:tab w:val="left" w:pos="851"/>
        </w:tabs>
        <w:rPr>
          <w:rFonts w:cs="Arial"/>
          <w:b/>
          <w:bCs/>
        </w:rPr>
      </w:pPr>
      <w:r w:rsidRPr="2D113B91">
        <w:rPr>
          <w:rFonts w:cs="Arial"/>
          <w:i/>
          <w:iCs/>
          <w:sz w:val="18"/>
          <w:szCs w:val="18"/>
        </w:rPr>
        <w:t>(Le soumissionnaire coche la case correspondante.)</w:t>
      </w:r>
    </w:p>
    <w:p w14:paraId="5D94411E" w14:textId="77777777" w:rsidR="00D644E5" w:rsidRPr="00AE1C9C" w:rsidRDefault="2D113B91" w:rsidP="2D113B91">
      <w:pPr>
        <w:pStyle w:val="Titre3"/>
        <w:numPr>
          <w:ilvl w:val="2"/>
          <w:numId w:val="10"/>
        </w:numPr>
        <w:rPr>
          <w:lang w:eastAsia="fr-FR" w:bidi="ml"/>
        </w:rPr>
      </w:pPr>
      <w:r w:rsidRPr="2D113B91">
        <w:rPr>
          <w:lang w:eastAsia="fr-FR" w:bidi="ml"/>
        </w:rPr>
        <w:t>Délai de validité de l’offre :</w:t>
      </w:r>
    </w:p>
    <w:p w14:paraId="1B92F7B0" w14:textId="77777777" w:rsidR="00D644E5" w:rsidRPr="0082316D" w:rsidRDefault="2D113B91" w:rsidP="2D113B91">
      <w:pPr>
        <w:tabs>
          <w:tab w:val="left" w:pos="426"/>
        </w:tabs>
        <w:suppressAutoHyphens w:val="0"/>
        <w:rPr>
          <w:b/>
          <w:bCs/>
          <w:lang w:eastAsia="fr-FR" w:bidi="ml"/>
        </w:rPr>
      </w:pPr>
      <w:r w:rsidRPr="2D113B91">
        <w:rPr>
          <w:lang w:eastAsia="fr-FR" w:bidi="ml"/>
        </w:rPr>
        <w:t>Le présent engagement me lie pour le délai de validité des offres indiqu</w:t>
      </w:r>
      <w:r w:rsidRPr="2D113B91">
        <w:rPr>
          <w:color w:val="4B4B4A" w:themeColor="text1"/>
          <w:lang w:eastAsia="fr-FR" w:bidi="ml"/>
        </w:rPr>
        <w:t xml:space="preserve">é </w:t>
      </w:r>
      <w:r w:rsidRPr="2D113B91">
        <w:rPr>
          <w:lang w:eastAsia="fr-FR" w:bidi="ml"/>
        </w:rPr>
        <w:t>dans le règlement de la consultation.</w:t>
      </w:r>
    </w:p>
    <w:p w14:paraId="7034E1F8" w14:textId="77777777" w:rsidR="00D644E5" w:rsidRDefault="00D644E5" w:rsidP="00234EE9">
      <w:pPr>
        <w:pStyle w:val="Titre2"/>
        <w:numPr>
          <w:ilvl w:val="1"/>
          <w:numId w:val="10"/>
        </w:numPr>
      </w:pPr>
      <w:bookmarkStart w:id="133" w:name="_Toc196819515"/>
      <w:r>
        <w:t>Signature du marché public par le soumissionnaire, candidat individuel, ou, en cas groupement d’opérateurs économiques, le mandataire dûment habilité ou chaque membre du groupement</w:t>
      </w:r>
      <w:bookmarkEnd w:id="133"/>
    </w:p>
    <w:p w14:paraId="37CDC86D" w14:textId="77777777" w:rsidR="00D644E5" w:rsidRDefault="2D113B91" w:rsidP="2D113B91">
      <w:pPr>
        <w:pStyle w:val="Titre3"/>
        <w:numPr>
          <w:ilvl w:val="2"/>
          <w:numId w:val="10"/>
        </w:numPr>
        <w:rPr>
          <w:i/>
          <w:iCs/>
          <w:sz w:val="18"/>
          <w:szCs w:val="18"/>
        </w:rPr>
      </w:pPr>
      <w:r>
        <w:t>Signature du marché public par le candidat individuel :</w:t>
      </w:r>
    </w:p>
    <w:tbl>
      <w:tblPr>
        <w:tblW w:w="10394" w:type="dxa"/>
        <w:jc w:val="center"/>
        <w:tblLayout w:type="fixed"/>
        <w:tblLook w:val="0000" w:firstRow="0" w:lastRow="0" w:firstColumn="0" w:lastColumn="0" w:noHBand="0" w:noVBand="0"/>
      </w:tblPr>
      <w:tblGrid>
        <w:gridCol w:w="4644"/>
        <w:gridCol w:w="2694"/>
        <w:gridCol w:w="3056"/>
      </w:tblGrid>
      <w:tr w:rsidR="00D644E5" w14:paraId="1D18E410" w14:textId="77777777" w:rsidTr="009366ED">
        <w:trPr>
          <w:jc w:val="center"/>
        </w:trPr>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6C8ED5A3" w14:textId="77777777" w:rsidR="00D644E5" w:rsidRDefault="2D113B91" w:rsidP="2D113B91">
            <w:pPr>
              <w:tabs>
                <w:tab w:val="left" w:pos="851"/>
              </w:tabs>
              <w:rPr>
                <w:rFonts w:cs="Arial"/>
                <w:b/>
                <w:bCs/>
              </w:rPr>
            </w:pPr>
            <w:r w:rsidRPr="2D113B91">
              <w:rPr>
                <w:rFonts w:cs="Arial"/>
                <w:b/>
                <w:bCs/>
              </w:rPr>
              <w:t>Nom, prénom et qualité</w:t>
            </w:r>
          </w:p>
          <w:p w14:paraId="3EA6B877" w14:textId="77777777" w:rsidR="00D644E5" w:rsidRDefault="2D113B91" w:rsidP="2D113B91">
            <w:pPr>
              <w:tabs>
                <w:tab w:val="left" w:pos="851"/>
              </w:tabs>
              <w:rPr>
                <w:rFonts w:cs="Arial"/>
                <w:b/>
                <w:bCs/>
              </w:rPr>
            </w:pPr>
            <w:proofErr w:type="gramStart"/>
            <w:r w:rsidRPr="2D113B91">
              <w:rPr>
                <w:rFonts w:cs="Arial"/>
                <w:b/>
                <w:bCs/>
              </w:rPr>
              <w:t>du</w:t>
            </w:r>
            <w:proofErr w:type="gramEnd"/>
            <w:r w:rsidRPr="2D113B91">
              <w:rPr>
                <w:rFonts w:cs="Arial"/>
                <w:b/>
                <w:bCs/>
              </w:rPr>
              <w:t xml:space="preserve">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1CFF7696" w14:textId="77777777" w:rsidR="00D644E5" w:rsidRDefault="2D113B91" w:rsidP="2D113B91">
            <w:pPr>
              <w:tabs>
                <w:tab w:val="left" w:pos="851"/>
              </w:tabs>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0F752BAA" w14:textId="77777777" w:rsidR="00D644E5" w:rsidRDefault="2D113B91" w:rsidP="2D113B91">
            <w:pPr>
              <w:tabs>
                <w:tab w:val="left" w:pos="851"/>
              </w:tabs>
              <w:rPr>
                <w:rFonts w:cs="Arial"/>
                <w:b/>
                <w:bCs/>
              </w:rPr>
            </w:pPr>
            <w:r w:rsidRPr="2D113B91">
              <w:rPr>
                <w:rFonts w:cs="Arial"/>
                <w:b/>
                <w:bCs/>
              </w:rPr>
              <w:t>Signature</w:t>
            </w:r>
          </w:p>
        </w:tc>
      </w:tr>
      <w:tr w:rsidR="00D644E5" w14:paraId="5D0AB705" w14:textId="77777777" w:rsidTr="009366ED">
        <w:trPr>
          <w:trHeight w:val="1021"/>
          <w:jc w:val="center"/>
        </w:trPr>
        <w:tc>
          <w:tcPr>
            <w:tcW w:w="4644" w:type="dxa"/>
            <w:tcBorders>
              <w:top w:val="single" w:sz="4" w:space="0" w:color="000000" w:themeColor="text2"/>
              <w:left w:val="single" w:sz="4" w:space="0" w:color="000000" w:themeColor="text2"/>
              <w:bottom w:val="single" w:sz="4" w:space="0" w:color="auto"/>
            </w:tcBorders>
            <w:shd w:val="clear" w:color="auto" w:fill="auto"/>
          </w:tcPr>
          <w:p w14:paraId="5EF20257"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bottom w:val="single" w:sz="4" w:space="0" w:color="auto"/>
            </w:tcBorders>
            <w:shd w:val="clear" w:color="auto" w:fill="auto"/>
          </w:tcPr>
          <w:p w14:paraId="0550BD38"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bottom w:val="single" w:sz="4" w:space="0" w:color="auto"/>
              <w:right w:val="single" w:sz="4" w:space="0" w:color="000000" w:themeColor="text2"/>
            </w:tcBorders>
            <w:shd w:val="clear" w:color="auto" w:fill="auto"/>
          </w:tcPr>
          <w:p w14:paraId="0577B941" w14:textId="77777777" w:rsidR="00D644E5" w:rsidRDefault="00D644E5" w:rsidP="00D644E5">
            <w:pPr>
              <w:tabs>
                <w:tab w:val="left" w:pos="851"/>
              </w:tabs>
              <w:snapToGrid w:val="0"/>
              <w:rPr>
                <w:rFonts w:cs="Arial"/>
                <w:b/>
                <w:bCs/>
              </w:rPr>
            </w:pPr>
          </w:p>
        </w:tc>
      </w:tr>
    </w:tbl>
    <w:p w14:paraId="7F1C34CC" w14:textId="77777777" w:rsidR="00D644E5" w:rsidRDefault="2D113B91" w:rsidP="2D113B91">
      <w:pPr>
        <w:tabs>
          <w:tab w:val="left" w:pos="851"/>
        </w:tabs>
        <w:rPr>
          <w:rFonts w:cs="Arial"/>
        </w:rPr>
      </w:pPr>
      <w:r w:rsidRPr="2D113B91">
        <w:rPr>
          <w:rFonts w:cs="Arial"/>
          <w:sz w:val="18"/>
          <w:szCs w:val="18"/>
        </w:rPr>
        <w:lastRenderedPageBreak/>
        <w:t>(*) Le signataire doit avoir le pouvoir d’engager la personne qu’il représente.</w:t>
      </w:r>
    </w:p>
    <w:p w14:paraId="78226B38" w14:textId="77777777" w:rsidR="00D644E5" w:rsidRDefault="2D113B91" w:rsidP="2D113B91">
      <w:pPr>
        <w:pStyle w:val="Titre3"/>
        <w:numPr>
          <w:ilvl w:val="2"/>
          <w:numId w:val="10"/>
        </w:numPr>
        <w:rPr>
          <w:i/>
          <w:iCs/>
          <w:sz w:val="18"/>
          <w:szCs w:val="18"/>
        </w:rPr>
      </w:pPr>
      <w:r>
        <w:t>Signature du marché public en cas de groupement :</w:t>
      </w:r>
    </w:p>
    <w:p w14:paraId="5B783FF3" w14:textId="77777777" w:rsidR="00D644E5" w:rsidRDefault="2D113B91" w:rsidP="2D113B91">
      <w:pPr>
        <w:tabs>
          <w:tab w:val="left" w:pos="851"/>
        </w:tabs>
        <w:rPr>
          <w:rFonts w:cs="Arial"/>
          <w:sz w:val="18"/>
          <w:szCs w:val="18"/>
        </w:rPr>
      </w:pPr>
      <w:r w:rsidRPr="2D113B91">
        <w:rPr>
          <w:rFonts w:cs="Arial"/>
        </w:rPr>
        <w:t xml:space="preserve">Les membres du groupement d’opérateurs économiques désignent le mandataire suivant </w:t>
      </w:r>
      <w:r w:rsidRPr="2D113B91">
        <w:rPr>
          <w:rFonts w:cs="Arial"/>
          <w:i/>
          <w:iCs/>
          <w:sz w:val="18"/>
          <w:szCs w:val="18"/>
        </w:rPr>
        <w:t>(article R.2142-24 CCP) </w:t>
      </w:r>
      <w:r w:rsidRPr="2D113B91">
        <w:rPr>
          <w:rFonts w:cs="Arial"/>
          <w:sz w:val="18"/>
          <w:szCs w:val="18"/>
        </w:rPr>
        <w:t>:</w:t>
      </w:r>
    </w:p>
    <w:p w14:paraId="6562F6EA" w14:textId="4378DD8C" w:rsidR="00D644E5" w:rsidRDefault="2D113B91" w:rsidP="2D113B91">
      <w:pPr>
        <w:tabs>
          <w:tab w:val="left" w:pos="851"/>
        </w:tabs>
        <w:rPr>
          <w:rFonts w:cs="Arial"/>
          <w:i/>
          <w:iCs/>
          <w:sz w:val="18"/>
          <w:szCs w:val="18"/>
        </w:rPr>
      </w:pPr>
      <w:r w:rsidRPr="2D113B91">
        <w:rPr>
          <w:rFonts w:cs="Arial"/>
          <w:i/>
          <w:iCs/>
          <w:sz w:val="18"/>
          <w:szCs w:val="18"/>
        </w:rPr>
        <w:t>(Le soumissionnaire indique le nom commercial et la dénomination sociale du mandataire).</w:t>
      </w:r>
    </w:p>
    <w:p w14:paraId="20A74D7F" w14:textId="77777777" w:rsidR="00D644E5" w:rsidRPr="009B45B9" w:rsidRDefault="00D644E5" w:rsidP="00D644E5">
      <w:pPr>
        <w:tabs>
          <w:tab w:val="left" w:pos="851"/>
        </w:tabs>
        <w:rPr>
          <w:rFonts w:cs="Arial"/>
          <w:i/>
          <w:sz w:val="18"/>
          <w:szCs w:val="18"/>
        </w:rPr>
      </w:pPr>
    </w:p>
    <w:p w14:paraId="4D54B67C" w14:textId="77777777" w:rsidR="00D644E5" w:rsidRPr="0082316D"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En cas de groupement conjoint, le mandataire du groupement est :</w:t>
      </w:r>
    </w:p>
    <w:p w14:paraId="45E99979"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(Le soumissionnaire coche la case correspondante.)</w:t>
      </w:r>
    </w:p>
    <w:p w14:paraId="2DB19C69" w14:textId="2CB30675"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rsidRPr="2E580821">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rsidRPr="2D113B91">
        <w:rPr>
          <w:rFonts w:ascii="Arial" w:hAnsi="Arial" w:cs="Arial"/>
        </w:rPr>
        <w:t xml:space="preserve"> </w:t>
      </w:r>
      <w:r>
        <w:rPr>
          <w:rFonts w:ascii="Arial" w:hAnsi="Arial" w:cs="Arial"/>
        </w:rPr>
        <w:t>solidaire</w:t>
      </w:r>
    </w:p>
    <w:p w14:paraId="6B0B8028" w14:textId="77777777" w:rsidR="0082316D" w:rsidRDefault="0082316D" w:rsidP="0082316D">
      <w:pPr>
        <w:pStyle w:val="Enum1"/>
        <w:numPr>
          <w:ilvl w:val="0"/>
          <w:numId w:val="0"/>
        </w:numPr>
        <w:tabs>
          <w:tab w:val="left" w:pos="851"/>
        </w:tabs>
        <w:ind w:left="851"/>
        <w:rPr>
          <w:rFonts w:ascii="Arial" w:hAnsi="Arial" w:cs="Arial"/>
        </w:rPr>
      </w:pPr>
    </w:p>
    <w:p w14:paraId="11CA3FBD" w14:textId="77777777" w:rsidR="00D644E5" w:rsidRDefault="00D644E5" w:rsidP="00D644E5">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t xml:space="preserve"> Les </w:t>
      </w:r>
      <w:r w:rsidRPr="00CA08F6">
        <w:t>membres</w:t>
      </w:r>
      <w:r>
        <w:t xml:space="preserve"> du groupement ont donné mandat au mandataire, qui signe le présent acte d’engagement :</w:t>
      </w:r>
    </w:p>
    <w:p w14:paraId="16FBF61A" w14:textId="77777777" w:rsidR="00D644E5" w:rsidRDefault="2D113B91" w:rsidP="2D113B91">
      <w:pPr>
        <w:tabs>
          <w:tab w:val="left" w:pos="851"/>
        </w:tabs>
        <w:rPr>
          <w:rFonts w:cs="Arial"/>
        </w:rPr>
      </w:pPr>
      <w:r w:rsidRPr="2D113B91">
        <w:rPr>
          <w:rFonts w:cs="Arial"/>
          <w:i/>
          <w:iCs/>
          <w:sz w:val="18"/>
          <w:szCs w:val="18"/>
        </w:rPr>
        <w:t xml:space="preserve">(Le soumissionnaire coche </w:t>
      </w:r>
      <w:proofErr w:type="gramStart"/>
      <w:r w:rsidRPr="2D113B91">
        <w:rPr>
          <w:rFonts w:cs="Arial"/>
          <w:i/>
          <w:iCs/>
          <w:sz w:val="18"/>
          <w:szCs w:val="18"/>
        </w:rPr>
        <w:t>la</w:t>
      </w:r>
      <w:proofErr w:type="gramEnd"/>
      <w:r w:rsidRPr="2D113B91">
        <w:rPr>
          <w:rFonts w:cs="Arial"/>
          <w:i/>
          <w:iCs/>
          <w:sz w:val="18"/>
          <w:szCs w:val="18"/>
        </w:rPr>
        <w:t xml:space="preserve"> (ou les) case(s) correspondante(s).)</w:t>
      </w:r>
    </w:p>
    <w:p w14:paraId="5B1CFF03" w14:textId="77777777" w:rsidR="00D644E5" w:rsidRDefault="00D644E5" w:rsidP="2D113B9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tab/>
      </w:r>
      <w:proofErr w:type="gramStart"/>
      <w:r>
        <w:rPr>
          <w:rFonts w:cs="Arial"/>
        </w:rPr>
        <w:t>pour</w:t>
      </w:r>
      <w:proofErr w:type="gramEnd"/>
      <w:r>
        <w:rPr>
          <w:rFonts w:cs="Arial"/>
        </w:rPr>
        <w:t xml:space="preserve"> signer le présent acte d’engagement en leur nom et pour leur compte, pour les représenter vis-à-vis de l’acheteur public et pour coordonner l’ensemble des prestations ;</w:t>
      </w:r>
    </w:p>
    <w:p w14:paraId="1DA7545D" w14:textId="69A8076D" w:rsidR="00D644E5"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375C441D"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tab/>
      </w:r>
      <w:proofErr w:type="gramStart"/>
      <w:r>
        <w:rPr>
          <w:rFonts w:cs="Arial"/>
        </w:rPr>
        <w:t>pour</w:t>
      </w:r>
      <w:proofErr w:type="gramEnd"/>
      <w:r>
        <w:rPr>
          <w:rFonts w:cs="Arial"/>
        </w:rPr>
        <w:t xml:space="preserve"> signer, en leur nom et pour leur compte, les modifications ultérieures du marché public ;</w:t>
      </w:r>
    </w:p>
    <w:p w14:paraId="4B808FAE" w14:textId="19F00929" w:rsidR="00D644E5" w:rsidRPr="0082316D"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24A464B6" w14:textId="3368E014" w:rsidR="00D644E5" w:rsidRPr="0082316D" w:rsidRDefault="00D644E5" w:rsidP="2D113B91">
      <w:pPr>
        <w:tabs>
          <w:tab w:val="left" w:pos="851"/>
        </w:tabs>
        <w:ind w:left="1134" w:hanging="850"/>
        <w:rPr>
          <w:rFonts w:cs="Arial"/>
        </w:rPr>
      </w:pPr>
      <w:r>
        <w:tab/>
      </w: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rsidRPr="2D113B91">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w:t>
      </w:r>
      <w:r w:rsidR="0082316D">
        <w:rPr>
          <w:rFonts w:cs="Arial"/>
        </w:rPr>
        <w:t xml:space="preserve"> les pouvoirs joints en annexe.</w:t>
      </w:r>
    </w:p>
    <w:p w14:paraId="51B8674B" w14:textId="77777777" w:rsidR="00D644E5" w:rsidRDefault="00D644E5" w:rsidP="00D644E5">
      <w:pPr>
        <w:tabs>
          <w:tab w:val="left" w:pos="851"/>
        </w:tabs>
        <w:rPr>
          <w:rFonts w:cs="Arial"/>
          <w:i/>
          <w:sz w:val="18"/>
          <w:szCs w:val="18"/>
        </w:rPr>
      </w:pPr>
    </w:p>
    <w:p w14:paraId="2A5F8589" w14:textId="77777777" w:rsidR="00D644E5" w:rsidRDefault="00D644E5" w:rsidP="2D113B91">
      <w:pPr>
        <w:tabs>
          <w:tab w:val="left" w:pos="851"/>
        </w:tabs>
        <w:rPr>
          <w:rFonts w:cs="Arial"/>
          <w:i/>
          <w:iCs/>
          <w:sz w:val="18"/>
          <w:szCs w:val="18"/>
        </w:rPr>
      </w:pP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t xml:space="preserve"> </w:t>
      </w:r>
      <w:r>
        <w:rPr>
          <w:rFonts w:cs="Arial"/>
        </w:rPr>
        <w:t>Les membres du groupement, qui signent le présent acte d’engagement :</w:t>
      </w:r>
    </w:p>
    <w:p w14:paraId="6AECF51E" w14:textId="4CDBC53D" w:rsidR="00D644E5" w:rsidRDefault="2D113B91" w:rsidP="2D113B91">
      <w:pPr>
        <w:tabs>
          <w:tab w:val="left" w:pos="851"/>
        </w:tabs>
        <w:rPr>
          <w:rFonts w:cs="Arial"/>
        </w:rPr>
      </w:pPr>
      <w:r w:rsidRPr="2D113B91">
        <w:rPr>
          <w:rFonts w:cs="Arial"/>
          <w:i/>
          <w:iCs/>
          <w:sz w:val="18"/>
          <w:szCs w:val="18"/>
        </w:rPr>
        <w:t>(Les membres du groupement cochent la case correspondante.)</w:t>
      </w:r>
    </w:p>
    <w:p w14:paraId="344B0FC9" w14:textId="55F6130D" w:rsidR="00D644E5" w:rsidRPr="0082316D"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l’acheteur public et pour coordonn</w:t>
      </w:r>
      <w:r w:rsidR="0082316D">
        <w:rPr>
          <w:rFonts w:cs="Arial"/>
        </w:rPr>
        <w:t>er l’ensemble des prestations ;</w:t>
      </w:r>
    </w:p>
    <w:p w14:paraId="3EA950CF"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public ;</w:t>
      </w:r>
    </w:p>
    <w:p w14:paraId="008DF749" w14:textId="77777777" w:rsidR="00D644E5" w:rsidRDefault="00D644E5" w:rsidP="00D644E5">
      <w:pPr>
        <w:tabs>
          <w:tab w:val="left" w:pos="851"/>
        </w:tabs>
        <w:rPr>
          <w:rFonts w:cs="Arial"/>
          <w:iCs/>
        </w:rPr>
      </w:pPr>
    </w:p>
    <w:p w14:paraId="61545614" w14:textId="77777777" w:rsidR="00D644E5" w:rsidRDefault="00D644E5" w:rsidP="2D113B91">
      <w:pPr>
        <w:tabs>
          <w:tab w:val="left" w:pos="851"/>
        </w:tabs>
        <w:ind w:left="1134" w:hanging="850"/>
        <w:rPr>
          <w:rFonts w:cs="Arial"/>
          <w:i/>
          <w:iCs/>
          <w:sz w:val="18"/>
          <w:szCs w:val="18"/>
        </w:rPr>
      </w:pPr>
      <w:r>
        <w:tab/>
      </w:r>
      <w:r>
        <w:fldChar w:fldCharType="begin">
          <w:ffData>
            <w:name w:val=""/>
            <w:enabled/>
            <w:calcOnExit w:val="0"/>
            <w:checkBox>
              <w:size w:val="20"/>
              <w:default w:val="0"/>
            </w:checkBox>
          </w:ffData>
        </w:fldChar>
      </w:r>
      <w:r>
        <w:instrText xml:space="preserve"> FORMCHECKBOX </w:instrText>
      </w:r>
      <w:r w:rsidR="00D54E4C">
        <w:fldChar w:fldCharType="separate"/>
      </w:r>
      <w:r>
        <w:fldChar w:fldCharType="end"/>
      </w:r>
      <w:r w:rsidRPr="2D113B91">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7B771DB2" w14:textId="77777777" w:rsidR="00D644E5" w:rsidRDefault="00D644E5" w:rsidP="2D113B91">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(Donner des précisions sur l’étendue du mandat.)</w:t>
      </w:r>
    </w:p>
    <w:tbl>
      <w:tblPr>
        <w:tblW w:w="10394" w:type="dxa"/>
        <w:jc w:val="center"/>
        <w:tblLayout w:type="fixed"/>
        <w:tblLook w:val="0000" w:firstRow="0" w:lastRow="0" w:firstColumn="0" w:lastColumn="0" w:noHBand="0" w:noVBand="0"/>
      </w:tblPr>
      <w:tblGrid>
        <w:gridCol w:w="4644"/>
        <w:gridCol w:w="2694"/>
        <w:gridCol w:w="3056"/>
      </w:tblGrid>
      <w:tr w:rsidR="00D644E5" w14:paraId="0B82346E" w14:textId="77777777" w:rsidTr="009366ED">
        <w:trPr>
          <w:jc w:val="center"/>
        </w:trPr>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BB3891" w14:textId="77777777" w:rsidR="00D644E5" w:rsidRDefault="2D113B91" w:rsidP="2D113B91">
            <w:pPr>
              <w:tabs>
                <w:tab w:val="left" w:pos="851"/>
              </w:tabs>
              <w:jc w:val="center"/>
              <w:rPr>
                <w:rFonts w:cs="Arial"/>
                <w:b/>
                <w:bCs/>
              </w:rPr>
            </w:pPr>
            <w:r w:rsidRPr="2D113B91">
              <w:rPr>
                <w:rFonts w:cs="Arial"/>
                <w:b/>
                <w:bCs/>
              </w:rPr>
              <w:t>Nom, prénom et qualité</w:t>
            </w:r>
          </w:p>
          <w:p w14:paraId="6075D2BD" w14:textId="77777777" w:rsidR="00D644E5" w:rsidRDefault="2D113B91" w:rsidP="2D113B91">
            <w:pPr>
              <w:tabs>
                <w:tab w:val="left" w:pos="851"/>
              </w:tabs>
              <w:jc w:val="center"/>
              <w:rPr>
                <w:rFonts w:cs="Arial"/>
                <w:b/>
                <w:bCs/>
              </w:rPr>
            </w:pPr>
            <w:proofErr w:type="gramStart"/>
            <w:r w:rsidRPr="2D113B91">
              <w:rPr>
                <w:rFonts w:cs="Arial"/>
                <w:b/>
                <w:bCs/>
              </w:rPr>
              <w:t>du</w:t>
            </w:r>
            <w:proofErr w:type="gramEnd"/>
            <w:r w:rsidRPr="2D113B91">
              <w:rPr>
                <w:rFonts w:cs="Arial"/>
                <w:b/>
                <w:bCs/>
              </w:rPr>
              <w:t xml:space="preserve">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22821D" w14:textId="77777777" w:rsidR="00D644E5" w:rsidRDefault="2D113B91" w:rsidP="2D113B91">
            <w:pPr>
              <w:tabs>
                <w:tab w:val="left" w:pos="851"/>
              </w:tabs>
              <w:jc w:val="center"/>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7DE66A1F" w14:textId="77777777" w:rsidR="00D644E5" w:rsidRDefault="2D113B91" w:rsidP="2D113B91">
            <w:pPr>
              <w:tabs>
                <w:tab w:val="left" w:pos="851"/>
              </w:tabs>
              <w:jc w:val="center"/>
              <w:rPr>
                <w:rFonts w:cs="Arial"/>
                <w:b/>
                <w:bCs/>
              </w:rPr>
            </w:pPr>
            <w:r w:rsidRPr="2D113B91">
              <w:rPr>
                <w:rFonts w:cs="Arial"/>
                <w:b/>
                <w:bCs/>
              </w:rPr>
              <w:t>Signature</w:t>
            </w:r>
          </w:p>
        </w:tc>
      </w:tr>
      <w:tr w:rsidR="00D644E5" w14:paraId="3088F2B0" w14:textId="77777777" w:rsidTr="009366ED">
        <w:trPr>
          <w:trHeight w:val="1021"/>
          <w:jc w:val="center"/>
        </w:trPr>
        <w:tc>
          <w:tcPr>
            <w:tcW w:w="4644" w:type="dxa"/>
            <w:tcBorders>
              <w:top w:val="single" w:sz="4" w:space="0" w:color="000000" w:themeColor="text2"/>
              <w:left w:val="single" w:sz="4" w:space="0" w:color="000000" w:themeColor="text2"/>
            </w:tcBorders>
            <w:shd w:val="clear" w:color="auto" w:fill="CCFFFF"/>
          </w:tcPr>
          <w:p w14:paraId="1D221B88"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tcBorders>
            <w:shd w:val="clear" w:color="auto" w:fill="CCFFFF"/>
          </w:tcPr>
          <w:p w14:paraId="4086F364"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right w:val="single" w:sz="4" w:space="0" w:color="000000" w:themeColor="text2"/>
            </w:tcBorders>
            <w:shd w:val="clear" w:color="auto" w:fill="CCFFFF"/>
          </w:tcPr>
          <w:p w14:paraId="14342C02" w14:textId="77777777" w:rsidR="00D644E5" w:rsidRDefault="00D644E5" w:rsidP="00D644E5">
            <w:pPr>
              <w:tabs>
                <w:tab w:val="left" w:pos="851"/>
              </w:tabs>
              <w:snapToGrid w:val="0"/>
              <w:rPr>
                <w:rFonts w:cs="Arial"/>
                <w:b/>
                <w:bCs/>
              </w:rPr>
            </w:pPr>
          </w:p>
        </w:tc>
      </w:tr>
      <w:tr w:rsidR="00D644E5" w14:paraId="1458494B" w14:textId="77777777" w:rsidTr="009366ED">
        <w:trPr>
          <w:trHeight w:val="1021"/>
          <w:jc w:val="center"/>
        </w:trPr>
        <w:tc>
          <w:tcPr>
            <w:tcW w:w="4644" w:type="dxa"/>
            <w:tcBorders>
              <w:left w:val="single" w:sz="4" w:space="0" w:color="000000" w:themeColor="text2"/>
            </w:tcBorders>
            <w:shd w:val="clear" w:color="auto" w:fill="auto"/>
          </w:tcPr>
          <w:p w14:paraId="10D318FD"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auto"/>
          </w:tcPr>
          <w:p w14:paraId="0D726D97"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auto"/>
          </w:tcPr>
          <w:p w14:paraId="79E2FEDC" w14:textId="77777777" w:rsidR="00D644E5" w:rsidRDefault="00D644E5" w:rsidP="00D644E5">
            <w:pPr>
              <w:tabs>
                <w:tab w:val="left" w:pos="851"/>
              </w:tabs>
              <w:snapToGrid w:val="0"/>
              <w:rPr>
                <w:rFonts w:cs="Arial"/>
                <w:b/>
                <w:bCs/>
              </w:rPr>
            </w:pPr>
          </w:p>
        </w:tc>
      </w:tr>
      <w:tr w:rsidR="00D644E5" w14:paraId="6CFB40CD" w14:textId="77777777" w:rsidTr="009366ED">
        <w:trPr>
          <w:trHeight w:val="1021"/>
          <w:jc w:val="center"/>
        </w:trPr>
        <w:tc>
          <w:tcPr>
            <w:tcW w:w="4644" w:type="dxa"/>
            <w:tcBorders>
              <w:left w:val="single" w:sz="4" w:space="0" w:color="000000" w:themeColor="text2"/>
            </w:tcBorders>
            <w:shd w:val="clear" w:color="auto" w:fill="CCFFFF"/>
          </w:tcPr>
          <w:p w14:paraId="1A007008"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CCFFFF"/>
          </w:tcPr>
          <w:p w14:paraId="1DD695B6"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CCFFFF"/>
          </w:tcPr>
          <w:p w14:paraId="4C3A2070" w14:textId="77777777" w:rsidR="00D644E5" w:rsidRDefault="00D644E5" w:rsidP="00D644E5">
            <w:pPr>
              <w:tabs>
                <w:tab w:val="left" w:pos="851"/>
              </w:tabs>
              <w:snapToGrid w:val="0"/>
              <w:rPr>
                <w:rFonts w:cs="Arial"/>
                <w:b/>
                <w:bCs/>
              </w:rPr>
            </w:pPr>
          </w:p>
        </w:tc>
      </w:tr>
      <w:tr w:rsidR="00D644E5" w14:paraId="436FE030" w14:textId="77777777" w:rsidTr="009366ED">
        <w:trPr>
          <w:trHeight w:val="1021"/>
          <w:jc w:val="center"/>
        </w:trPr>
        <w:tc>
          <w:tcPr>
            <w:tcW w:w="4644" w:type="dxa"/>
            <w:tcBorders>
              <w:left w:val="single" w:sz="4" w:space="0" w:color="000000" w:themeColor="text2"/>
            </w:tcBorders>
            <w:shd w:val="clear" w:color="auto" w:fill="auto"/>
          </w:tcPr>
          <w:p w14:paraId="7DF1E9B0"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auto"/>
          </w:tcPr>
          <w:p w14:paraId="449EF076"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auto"/>
          </w:tcPr>
          <w:p w14:paraId="207BAB85" w14:textId="77777777" w:rsidR="00D644E5" w:rsidRDefault="00D644E5" w:rsidP="00D644E5">
            <w:pPr>
              <w:tabs>
                <w:tab w:val="left" w:pos="851"/>
              </w:tabs>
              <w:snapToGrid w:val="0"/>
              <w:rPr>
                <w:rFonts w:cs="Arial"/>
                <w:b/>
                <w:bCs/>
              </w:rPr>
            </w:pPr>
          </w:p>
        </w:tc>
      </w:tr>
      <w:tr w:rsidR="00D644E5" w14:paraId="0542E10B" w14:textId="77777777" w:rsidTr="009366ED">
        <w:trPr>
          <w:trHeight w:val="1021"/>
          <w:jc w:val="center"/>
        </w:trPr>
        <w:tc>
          <w:tcPr>
            <w:tcW w:w="4644" w:type="dxa"/>
            <w:tcBorders>
              <w:left w:val="single" w:sz="4" w:space="0" w:color="000000" w:themeColor="text2"/>
              <w:bottom w:val="single" w:sz="4" w:space="0" w:color="000000" w:themeColor="text2"/>
            </w:tcBorders>
            <w:shd w:val="clear" w:color="auto" w:fill="CCFFFF"/>
          </w:tcPr>
          <w:p w14:paraId="35F8673B" w14:textId="77777777" w:rsidR="00D644E5" w:rsidRDefault="00D644E5" w:rsidP="00D644E5">
            <w:pPr>
              <w:tabs>
                <w:tab w:val="left" w:pos="851"/>
              </w:tabs>
              <w:snapToGrid w:val="0"/>
              <w:rPr>
                <w:rFonts w:cs="Arial"/>
                <w:b/>
                <w:bCs/>
              </w:rPr>
            </w:pPr>
          </w:p>
        </w:tc>
        <w:tc>
          <w:tcPr>
            <w:tcW w:w="2694" w:type="dxa"/>
            <w:tcBorders>
              <w:left w:val="single" w:sz="4" w:space="0" w:color="000000" w:themeColor="text2"/>
              <w:bottom w:val="single" w:sz="4" w:space="0" w:color="000000" w:themeColor="text2"/>
            </w:tcBorders>
            <w:shd w:val="clear" w:color="auto" w:fill="CCFFFF"/>
          </w:tcPr>
          <w:p w14:paraId="159D1B74" w14:textId="77777777" w:rsidR="00D644E5" w:rsidRDefault="00D644E5" w:rsidP="00D644E5">
            <w:pPr>
              <w:tabs>
                <w:tab w:val="left" w:pos="851"/>
              </w:tabs>
              <w:snapToGrid w:val="0"/>
              <w:rPr>
                <w:rFonts w:cs="Arial"/>
                <w:b/>
                <w:bCs/>
              </w:rPr>
            </w:pPr>
          </w:p>
        </w:tc>
        <w:tc>
          <w:tcPr>
            <w:tcW w:w="3056" w:type="dxa"/>
            <w:tcBorders>
              <w:left w:val="single" w:sz="4" w:space="0" w:color="000000" w:themeColor="text2"/>
              <w:bottom w:val="single" w:sz="4" w:space="0" w:color="000000" w:themeColor="text2"/>
              <w:right w:val="single" w:sz="4" w:space="0" w:color="000000" w:themeColor="text2"/>
            </w:tcBorders>
            <w:shd w:val="clear" w:color="auto" w:fill="CCFFFF"/>
          </w:tcPr>
          <w:p w14:paraId="4732DC86" w14:textId="77777777" w:rsidR="00D644E5" w:rsidRDefault="00D644E5" w:rsidP="00D644E5">
            <w:pPr>
              <w:tabs>
                <w:tab w:val="left" w:pos="851"/>
              </w:tabs>
              <w:snapToGrid w:val="0"/>
              <w:rPr>
                <w:rFonts w:cs="Arial"/>
                <w:b/>
                <w:bCs/>
              </w:rPr>
            </w:pPr>
          </w:p>
        </w:tc>
      </w:tr>
    </w:tbl>
    <w:p w14:paraId="71C006BC" w14:textId="77777777" w:rsidR="00D644E5" w:rsidRDefault="2D113B91" w:rsidP="2D113B91">
      <w:pPr>
        <w:tabs>
          <w:tab w:val="left" w:pos="851"/>
        </w:tabs>
        <w:rPr>
          <w:rFonts w:cs="Arial"/>
        </w:rPr>
      </w:pPr>
      <w:r w:rsidRPr="2D113B91">
        <w:rPr>
          <w:rFonts w:cs="Arial"/>
          <w:sz w:val="18"/>
          <w:szCs w:val="18"/>
        </w:rPr>
        <w:t>(*) Le signataire doit avoir le pouvoir d’engager la personne qu’il représente.</w:t>
      </w:r>
    </w:p>
    <w:p w14:paraId="6ECF4CC9" w14:textId="77777777" w:rsidR="00D644E5" w:rsidRPr="00EA4CE6" w:rsidRDefault="2D113B91" w:rsidP="2D113B91">
      <w:pPr>
        <w:suppressAutoHyphens w:val="0"/>
        <w:rPr>
          <w:rFonts w:cs="Arial"/>
          <w:lang w:eastAsia="fr-FR" w:bidi="ml"/>
        </w:rPr>
      </w:pPr>
      <w:r w:rsidRPr="2D113B91">
        <w:rPr>
          <w:rFonts w:cs="Arial"/>
          <w:b/>
          <w:bCs/>
          <w:lang w:eastAsia="fr-FR" w:bidi="ml"/>
        </w:rPr>
        <w:t>Contact(s) du soumissionnaire (coordonnées des personnes chargées de la passation et de l’exécution du marché public : interlocuteur commercial, technique, qualité, administratif (facturation))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gridCol w:w="5005"/>
      </w:tblGrid>
      <w:tr w:rsidR="00D644E5" w:rsidRPr="00EA4CE6" w14:paraId="7EFB39D3" w14:textId="77777777" w:rsidTr="2D113B91">
        <w:tc>
          <w:tcPr>
            <w:tcW w:w="4588" w:type="dxa"/>
            <w:vAlign w:val="center"/>
          </w:tcPr>
          <w:p w14:paraId="21C1A9D7" w14:textId="77777777" w:rsidR="00D644E5" w:rsidRPr="00EA4CE6" w:rsidRDefault="00D644E5" w:rsidP="00D644E5">
            <w:pPr>
              <w:suppressAutoHyphens w:val="0"/>
              <w:jc w:val="center"/>
              <w:rPr>
                <w:rFonts w:cs="Arial"/>
                <w:b/>
                <w:bCs/>
                <w:lang w:eastAsia="fr-FR" w:bidi="ml"/>
              </w:rPr>
            </w:pPr>
          </w:p>
          <w:p w14:paraId="1D9D6976"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Nom, prénom et fonction</w:t>
            </w:r>
          </w:p>
          <w:p w14:paraId="3AE38ADD" w14:textId="77777777" w:rsidR="00D644E5" w:rsidRPr="00EA4CE6" w:rsidRDefault="00D644E5" w:rsidP="00D644E5">
            <w:pPr>
              <w:suppressAutoHyphens w:val="0"/>
              <w:jc w:val="center"/>
              <w:rPr>
                <w:rFonts w:cs="Arial"/>
                <w:b/>
                <w:bCs/>
                <w:lang w:eastAsia="fr-FR" w:bidi="ml"/>
              </w:rPr>
            </w:pPr>
          </w:p>
        </w:tc>
        <w:tc>
          <w:tcPr>
            <w:tcW w:w="5606" w:type="dxa"/>
            <w:vAlign w:val="center"/>
          </w:tcPr>
          <w:p w14:paraId="46532690"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Coordonnées téléphonique (numéro fixe, mobile, fax) et électronique (mail)</w:t>
            </w:r>
          </w:p>
        </w:tc>
      </w:tr>
      <w:tr w:rsidR="00D644E5" w:rsidRPr="00EA4CE6" w14:paraId="19FE09F3" w14:textId="77777777" w:rsidTr="2D113B91">
        <w:trPr>
          <w:trHeight w:val="543"/>
        </w:trPr>
        <w:tc>
          <w:tcPr>
            <w:tcW w:w="4588" w:type="dxa"/>
            <w:tcBorders>
              <w:top w:val="nil"/>
              <w:bottom w:val="nil"/>
            </w:tcBorders>
            <w:shd w:val="clear" w:color="auto" w:fill="CCFFFF"/>
          </w:tcPr>
          <w:p w14:paraId="06E659DA"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4E11BFF5" w14:textId="77777777" w:rsidR="00D644E5" w:rsidRPr="00EA4CE6" w:rsidRDefault="00D644E5" w:rsidP="00D644E5">
            <w:pPr>
              <w:suppressAutoHyphens w:val="0"/>
              <w:rPr>
                <w:rFonts w:cs="Arial"/>
                <w:b/>
                <w:bCs/>
                <w:color w:val="008000"/>
                <w:lang w:eastAsia="fr-FR" w:bidi="ml"/>
              </w:rPr>
            </w:pPr>
          </w:p>
        </w:tc>
      </w:tr>
      <w:tr w:rsidR="00D644E5" w:rsidRPr="00EA4CE6" w14:paraId="269C2AA3" w14:textId="77777777" w:rsidTr="2D113B91">
        <w:trPr>
          <w:trHeight w:val="543"/>
        </w:trPr>
        <w:tc>
          <w:tcPr>
            <w:tcW w:w="4588" w:type="dxa"/>
            <w:tcBorders>
              <w:top w:val="nil"/>
              <w:bottom w:val="nil"/>
            </w:tcBorders>
            <w:shd w:val="clear" w:color="auto" w:fill="auto"/>
          </w:tcPr>
          <w:p w14:paraId="41D070FD"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auto"/>
          </w:tcPr>
          <w:p w14:paraId="748B7F36" w14:textId="77777777" w:rsidR="00D644E5" w:rsidRPr="00EA4CE6" w:rsidRDefault="00D644E5" w:rsidP="00D644E5">
            <w:pPr>
              <w:suppressAutoHyphens w:val="0"/>
              <w:rPr>
                <w:rFonts w:cs="Arial"/>
                <w:b/>
                <w:bCs/>
                <w:color w:val="008000"/>
                <w:lang w:eastAsia="fr-FR" w:bidi="ml"/>
              </w:rPr>
            </w:pPr>
          </w:p>
        </w:tc>
      </w:tr>
      <w:tr w:rsidR="00D644E5" w:rsidRPr="00EA4CE6" w14:paraId="1E272FCC" w14:textId="77777777" w:rsidTr="2D113B91">
        <w:trPr>
          <w:trHeight w:val="543"/>
        </w:trPr>
        <w:tc>
          <w:tcPr>
            <w:tcW w:w="4588" w:type="dxa"/>
            <w:tcBorders>
              <w:top w:val="nil"/>
              <w:bottom w:val="nil"/>
            </w:tcBorders>
            <w:shd w:val="clear" w:color="auto" w:fill="CCFFFF"/>
          </w:tcPr>
          <w:p w14:paraId="501C77F8"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6F334D3E" w14:textId="77777777" w:rsidR="00D644E5" w:rsidRPr="00EA4CE6" w:rsidRDefault="00D644E5" w:rsidP="00D644E5">
            <w:pPr>
              <w:suppressAutoHyphens w:val="0"/>
              <w:rPr>
                <w:rFonts w:cs="Arial"/>
                <w:b/>
                <w:bCs/>
                <w:color w:val="008000"/>
                <w:lang w:eastAsia="fr-FR" w:bidi="ml"/>
              </w:rPr>
            </w:pPr>
          </w:p>
        </w:tc>
      </w:tr>
      <w:tr w:rsidR="00D644E5" w:rsidRPr="00EA4CE6" w14:paraId="2523F231" w14:textId="77777777" w:rsidTr="2D113B91">
        <w:trPr>
          <w:trHeight w:val="543"/>
        </w:trPr>
        <w:tc>
          <w:tcPr>
            <w:tcW w:w="4588" w:type="dxa"/>
            <w:tcBorders>
              <w:top w:val="nil"/>
            </w:tcBorders>
            <w:shd w:val="clear" w:color="auto" w:fill="auto"/>
          </w:tcPr>
          <w:p w14:paraId="60616AB7" w14:textId="77777777" w:rsidR="00D644E5" w:rsidRPr="00EA4CE6" w:rsidRDefault="00D644E5" w:rsidP="00D644E5">
            <w:pPr>
              <w:suppressAutoHyphens w:val="0"/>
              <w:rPr>
                <w:rFonts w:cs="Arial"/>
                <w:b/>
                <w:bCs/>
                <w:color w:val="008000"/>
                <w:lang w:eastAsia="fr-FR" w:bidi="ml"/>
              </w:rPr>
            </w:pPr>
          </w:p>
        </w:tc>
        <w:tc>
          <w:tcPr>
            <w:tcW w:w="5606" w:type="dxa"/>
            <w:tcBorders>
              <w:top w:val="nil"/>
            </w:tcBorders>
            <w:shd w:val="clear" w:color="auto" w:fill="auto"/>
          </w:tcPr>
          <w:p w14:paraId="1447E4DF" w14:textId="77777777" w:rsidR="00D644E5" w:rsidRPr="00EA4CE6" w:rsidRDefault="00D644E5" w:rsidP="00D644E5">
            <w:pPr>
              <w:suppressAutoHyphens w:val="0"/>
              <w:rPr>
                <w:rFonts w:cs="Arial"/>
                <w:b/>
                <w:bCs/>
                <w:color w:val="008000"/>
                <w:lang w:eastAsia="fr-FR" w:bidi="ml"/>
              </w:rPr>
            </w:pPr>
          </w:p>
        </w:tc>
      </w:tr>
    </w:tbl>
    <w:p w14:paraId="6F0EF799" w14:textId="77777777" w:rsidR="00D644E5" w:rsidRDefault="00D644E5" w:rsidP="00234EE9">
      <w:pPr>
        <w:pStyle w:val="Titre2"/>
        <w:numPr>
          <w:ilvl w:val="1"/>
          <w:numId w:val="10"/>
        </w:numPr>
      </w:pPr>
      <w:bookmarkStart w:id="134" w:name="_Toc196819516"/>
      <w:r>
        <w:t>Identification du (des) pouvoirs adjudicateurs</w:t>
      </w:r>
      <w:bookmarkEnd w:id="134"/>
    </w:p>
    <w:p w14:paraId="2C3D9275" w14:textId="77777777" w:rsidR="00D644E5" w:rsidRDefault="2D113B91" w:rsidP="2D113B91">
      <w:pPr>
        <w:pStyle w:val="Titre3"/>
        <w:numPr>
          <w:ilvl w:val="2"/>
          <w:numId w:val="10"/>
        </w:numPr>
        <w:rPr>
          <w:b/>
          <w:bCs/>
          <w:i/>
          <w:iCs/>
          <w:sz w:val="18"/>
          <w:szCs w:val="18"/>
        </w:rPr>
      </w:pPr>
      <w:r>
        <w:t>Désignation du pouvoir adjudicateur</w:t>
      </w:r>
    </w:p>
    <w:p w14:paraId="0AA54A15" w14:textId="77777777" w:rsidR="00A10C1F" w:rsidRPr="00243304" w:rsidRDefault="00A10C1F" w:rsidP="00A10C1F">
      <w:pPr>
        <w:spacing w:before="60" w:line="264" w:lineRule="auto"/>
        <w:rPr>
          <w:rFonts w:cs="Arial"/>
        </w:rPr>
      </w:pPr>
      <w:r w:rsidRPr="00243304">
        <w:rPr>
          <w:rFonts w:cs="Arial"/>
        </w:rPr>
        <w:t xml:space="preserve">Pouvoir adjudicateur : Etablissement Français du Sang Bretagne </w:t>
      </w:r>
    </w:p>
    <w:p w14:paraId="0217CB71" w14:textId="77777777" w:rsidR="00A10C1F" w:rsidRPr="00243304" w:rsidRDefault="00A10C1F" w:rsidP="00A10C1F">
      <w:pPr>
        <w:spacing w:before="60" w:line="264" w:lineRule="auto"/>
        <w:rPr>
          <w:rFonts w:cs="Arial"/>
        </w:rPr>
      </w:pPr>
      <w:r w:rsidRPr="00243304">
        <w:rPr>
          <w:rFonts w:cs="Arial"/>
        </w:rPr>
        <w:t>Adre</w:t>
      </w:r>
      <w:r>
        <w:rPr>
          <w:rFonts w:cs="Arial"/>
        </w:rPr>
        <w:t>sse : rue Pierre Jean Gineste CS 41146 35011</w:t>
      </w:r>
      <w:r w:rsidRPr="00243304">
        <w:rPr>
          <w:rFonts w:cs="Arial"/>
        </w:rPr>
        <w:t xml:space="preserve"> Rennes Cedex</w:t>
      </w:r>
    </w:p>
    <w:p w14:paraId="34926922" w14:textId="77777777" w:rsidR="00D644E5" w:rsidRDefault="2D113B91" w:rsidP="2D113B91">
      <w:pPr>
        <w:pStyle w:val="Titre3"/>
        <w:numPr>
          <w:ilvl w:val="2"/>
          <w:numId w:val="10"/>
        </w:numPr>
        <w:rPr>
          <w:i/>
          <w:iCs/>
          <w:sz w:val="18"/>
          <w:szCs w:val="18"/>
        </w:rPr>
      </w:pPr>
      <w:r>
        <w:t>Nom, prénom, qualité du signataire du marché public :</w:t>
      </w:r>
    </w:p>
    <w:p w14:paraId="2B699CE8" w14:textId="77777777" w:rsidR="00A10C1F" w:rsidRPr="00243304" w:rsidRDefault="00A10C1F" w:rsidP="00A10C1F">
      <w:pPr>
        <w:spacing w:before="60" w:line="264" w:lineRule="auto"/>
        <w:rPr>
          <w:rFonts w:cs="Arial"/>
        </w:rPr>
      </w:pPr>
      <w:r w:rsidRPr="00243304">
        <w:rPr>
          <w:rFonts w:cs="Arial"/>
        </w:rPr>
        <w:t xml:space="preserve">Nom et qualité du représentant du pouvoir adjudicateur : </w:t>
      </w:r>
      <w:r>
        <w:rPr>
          <w:rFonts w:cs="Arial"/>
        </w:rPr>
        <w:t xml:space="preserve">Monsieur </w:t>
      </w:r>
      <w:r w:rsidRPr="00243304">
        <w:rPr>
          <w:rFonts w:cs="Arial"/>
        </w:rPr>
        <w:t>Bruno D</w:t>
      </w:r>
      <w:r>
        <w:rPr>
          <w:rFonts w:cs="Arial"/>
        </w:rPr>
        <w:t>ANIC, Directeur de l’EFS Bretagne.</w:t>
      </w:r>
    </w:p>
    <w:p w14:paraId="6C6D01D7" w14:textId="69E0C917" w:rsidR="00D644E5" w:rsidRDefault="2D113B91" w:rsidP="2D113B91">
      <w:pPr>
        <w:pStyle w:val="Titre3"/>
        <w:numPr>
          <w:ilvl w:val="2"/>
          <w:numId w:val="10"/>
        </w:numPr>
        <w:rPr>
          <w:i/>
          <w:iCs/>
          <w:sz w:val="18"/>
          <w:szCs w:val="18"/>
        </w:rPr>
      </w:pPr>
      <w:r>
        <w:t>Personne habilitée à donner les renseignements prévus à l’article R2191-60 du CCP (nantissements ou cessions de créances)</w:t>
      </w:r>
      <w:r w:rsidRPr="2D113B91">
        <w:rPr>
          <w:i/>
          <w:iCs/>
          <w:sz w:val="18"/>
          <w:szCs w:val="18"/>
        </w:rPr>
        <w:t> :</w:t>
      </w:r>
    </w:p>
    <w:p w14:paraId="6DCADC0B" w14:textId="77777777" w:rsidR="005757A8" w:rsidRPr="00BB55EB" w:rsidRDefault="005757A8" w:rsidP="005757A8">
      <w:pPr>
        <w:jc w:val="left"/>
        <w:rPr>
          <w:rFonts w:cs="Arial"/>
        </w:rPr>
      </w:pPr>
      <w:r w:rsidRPr="00243304">
        <w:rPr>
          <w:rFonts w:cs="Arial"/>
        </w:rPr>
        <w:t>La personne habilitée à fournir les renseignements au titre de l’article R.2191-60 du Code de la commande publique</w:t>
      </w:r>
      <w:r w:rsidRPr="00243304" w:rsidDel="004917DB">
        <w:rPr>
          <w:rFonts w:cs="Arial"/>
        </w:rPr>
        <w:t xml:space="preserve"> </w:t>
      </w:r>
      <w:r w:rsidRPr="00243304">
        <w:rPr>
          <w:rFonts w:cs="Arial"/>
        </w:rPr>
        <w:t>est le représentant du pouvoir adjudicateur</w:t>
      </w:r>
    </w:p>
    <w:p w14:paraId="68644F5B" w14:textId="05BF8270" w:rsidR="005757A8" w:rsidRPr="005757A8" w:rsidRDefault="005757A8" w:rsidP="005757A8">
      <w:pPr>
        <w:pStyle w:val="Titre3"/>
        <w:numPr>
          <w:ilvl w:val="2"/>
          <w:numId w:val="10"/>
        </w:numPr>
        <w:rPr>
          <w:lang w:eastAsia="fr-FR" w:bidi="ml"/>
        </w:rPr>
      </w:pPr>
      <w:r w:rsidRPr="2D113B91">
        <w:rPr>
          <w:lang w:eastAsia="fr-FR" w:bidi="ml"/>
        </w:rPr>
        <w:lastRenderedPageBreak/>
        <w:t xml:space="preserve">Représentant du pouvoir adjudicateur pour l’exécution du marché public et ordonnateur des paiements : </w:t>
      </w:r>
    </w:p>
    <w:p w14:paraId="5ECE6D20" w14:textId="77777777" w:rsidR="00A10C1F" w:rsidRDefault="00A10C1F" w:rsidP="00A10C1F">
      <w:pPr>
        <w:ind w:left="705" w:hanging="705"/>
        <w:jc w:val="left"/>
        <w:rPr>
          <w:rFonts w:cs="Arial"/>
        </w:rPr>
      </w:pPr>
      <w:r w:rsidRPr="00243304">
        <w:rPr>
          <w:rFonts w:cs="Arial"/>
        </w:rPr>
        <w:t xml:space="preserve">Désignation, adresse, numéro de téléphone du comptable assignataire : </w:t>
      </w:r>
    </w:p>
    <w:p w14:paraId="303D55B1" w14:textId="77777777" w:rsidR="00A10C1F" w:rsidRPr="00243304" w:rsidRDefault="00A10C1F" w:rsidP="00A10C1F">
      <w:pPr>
        <w:ind w:left="705" w:hanging="705"/>
        <w:jc w:val="left"/>
        <w:rPr>
          <w:rFonts w:cs="Arial"/>
        </w:rPr>
      </w:pPr>
      <w:r w:rsidRPr="00243304">
        <w:rPr>
          <w:rFonts w:cs="Arial"/>
        </w:rPr>
        <w:t xml:space="preserve">Monsieur l’Agent </w:t>
      </w:r>
      <w:r>
        <w:rPr>
          <w:rFonts w:cs="Arial"/>
        </w:rPr>
        <w:t>C</w:t>
      </w:r>
      <w:r w:rsidRPr="00243304">
        <w:rPr>
          <w:rFonts w:cs="Arial"/>
        </w:rPr>
        <w:t xml:space="preserve">omptable </w:t>
      </w:r>
      <w:r>
        <w:rPr>
          <w:rFonts w:cs="Arial"/>
        </w:rPr>
        <w:t>S</w:t>
      </w:r>
      <w:r w:rsidRPr="00243304">
        <w:rPr>
          <w:rFonts w:cs="Arial"/>
        </w:rPr>
        <w:t>econdaire de l’Etablissement Français du Sang Bretagne</w:t>
      </w:r>
    </w:p>
    <w:p w14:paraId="3C0D44D0" w14:textId="77777777" w:rsidR="00A10C1F" w:rsidRPr="00243304" w:rsidRDefault="00A10C1F" w:rsidP="00A10C1F">
      <w:pPr>
        <w:pStyle w:val="En-tte"/>
        <w:tabs>
          <w:tab w:val="left" w:pos="708"/>
        </w:tabs>
        <w:jc w:val="left"/>
        <w:rPr>
          <w:rFonts w:cs="Arial"/>
        </w:rPr>
      </w:pPr>
      <w:r w:rsidRPr="00243304">
        <w:rPr>
          <w:rFonts w:cs="Arial"/>
        </w:rPr>
        <w:t>Rue Pierre-Jean Gineste</w:t>
      </w:r>
    </w:p>
    <w:p w14:paraId="6415AD69" w14:textId="77777777" w:rsidR="00A10C1F" w:rsidRPr="00243304" w:rsidRDefault="00A10C1F" w:rsidP="00A10C1F">
      <w:pPr>
        <w:pStyle w:val="En-tte"/>
        <w:tabs>
          <w:tab w:val="left" w:pos="708"/>
        </w:tabs>
        <w:jc w:val="left"/>
        <w:rPr>
          <w:rFonts w:cs="Arial"/>
        </w:rPr>
      </w:pPr>
      <w:r>
        <w:rPr>
          <w:rFonts w:cs="Arial"/>
        </w:rPr>
        <w:t>CS 41146</w:t>
      </w:r>
    </w:p>
    <w:p w14:paraId="2EAA8AC9" w14:textId="7EFD801C" w:rsidR="00A10C1F" w:rsidRDefault="00A10C1F" w:rsidP="00A10C1F">
      <w:pPr>
        <w:pStyle w:val="En-tte"/>
        <w:tabs>
          <w:tab w:val="left" w:pos="708"/>
        </w:tabs>
        <w:jc w:val="left"/>
        <w:rPr>
          <w:rFonts w:cs="Arial"/>
        </w:rPr>
      </w:pPr>
      <w:r>
        <w:rPr>
          <w:rFonts w:cs="Arial"/>
        </w:rPr>
        <w:t>35011</w:t>
      </w:r>
      <w:r w:rsidRPr="00243304">
        <w:rPr>
          <w:rFonts w:cs="Arial"/>
        </w:rPr>
        <w:t xml:space="preserve"> RENNES Cedex</w:t>
      </w:r>
    </w:p>
    <w:p w14:paraId="5E28BD16" w14:textId="70D892DF" w:rsidR="005757A8" w:rsidRDefault="005757A8" w:rsidP="00A10C1F">
      <w:pPr>
        <w:pStyle w:val="En-tte"/>
        <w:tabs>
          <w:tab w:val="left" w:pos="708"/>
        </w:tabs>
        <w:jc w:val="left"/>
        <w:rPr>
          <w:rFonts w:cs="Kartika"/>
          <w:szCs w:val="22"/>
          <w:lang w:eastAsia="fr-FR" w:bidi="ml"/>
        </w:rPr>
      </w:pPr>
      <w:r w:rsidRPr="00BB55EB">
        <w:rPr>
          <w:rFonts w:cs="Kartika"/>
          <w:szCs w:val="22"/>
          <w:lang w:eastAsia="fr-FR" w:bidi="ml"/>
        </w:rPr>
        <w:t>Téléphone : 02.99.54.74.17.,</w:t>
      </w:r>
    </w:p>
    <w:p w14:paraId="493B8114" w14:textId="77777777" w:rsidR="005757A8" w:rsidRPr="005757A8" w:rsidRDefault="005757A8" w:rsidP="005757A8">
      <w:pPr>
        <w:pStyle w:val="Titre3"/>
        <w:numPr>
          <w:ilvl w:val="2"/>
          <w:numId w:val="40"/>
        </w:numPr>
        <w:rPr>
          <w:i/>
          <w:iCs/>
          <w:sz w:val="18"/>
          <w:szCs w:val="18"/>
        </w:rPr>
      </w:pPr>
      <w:r>
        <w:t>Désignation, adresse, numéro de téléphone du comptable assignataire :</w:t>
      </w:r>
    </w:p>
    <w:p w14:paraId="3F876BB3" w14:textId="7F95197F" w:rsidR="005757A8" w:rsidRDefault="005757A8" w:rsidP="00A10C1F">
      <w:pPr>
        <w:pStyle w:val="En-tte"/>
        <w:tabs>
          <w:tab w:val="left" w:pos="708"/>
        </w:tabs>
        <w:jc w:val="left"/>
        <w:rPr>
          <w:rFonts w:cs="Arial"/>
        </w:rPr>
      </w:pPr>
      <w:r>
        <w:rPr>
          <w:rFonts w:cs="Arial"/>
        </w:rPr>
        <w:t>Voir ci-dessus.</w:t>
      </w:r>
    </w:p>
    <w:p w14:paraId="05C38AF4" w14:textId="5187A9CF" w:rsidR="00D644E5" w:rsidRPr="00A10C1F" w:rsidRDefault="2D113B91" w:rsidP="00A10C1F">
      <w:pPr>
        <w:pStyle w:val="Titre3"/>
        <w:numPr>
          <w:ilvl w:val="2"/>
          <w:numId w:val="39"/>
        </w:numPr>
        <w:rPr>
          <w:i/>
          <w:iCs/>
          <w:sz w:val="18"/>
          <w:szCs w:val="18"/>
        </w:rPr>
      </w:pPr>
      <w:r>
        <w:t>Imputation budgétaire :</w:t>
      </w:r>
    </w:p>
    <w:p w14:paraId="39B65ED9" w14:textId="77777777" w:rsidR="00D644E5" w:rsidRDefault="2D113B91" w:rsidP="2D113B91">
      <w:pPr>
        <w:rPr>
          <w:i/>
          <w:iCs/>
          <w:sz w:val="18"/>
          <w:szCs w:val="18"/>
        </w:rPr>
      </w:pPr>
      <w:r>
        <w:t>Budget propre de l’EFS</w:t>
      </w:r>
      <w:r w:rsidRPr="2D113B91">
        <w:rPr>
          <w:color w:val="0000FF"/>
        </w:rPr>
        <w:t>.</w:t>
      </w:r>
    </w:p>
    <w:p w14:paraId="24618B1E" w14:textId="5E69E7DA" w:rsidR="00D644E5" w:rsidRPr="0052688F" w:rsidRDefault="00D644E5" w:rsidP="00234EE9">
      <w:pPr>
        <w:pStyle w:val="Titre1"/>
        <w:numPr>
          <w:ilvl w:val="0"/>
          <w:numId w:val="10"/>
        </w:numPr>
      </w:pPr>
      <w:bookmarkStart w:id="135" w:name="_Toc196819517"/>
      <w:r w:rsidRPr="0052688F">
        <w:lastRenderedPageBreak/>
        <w:t>DECISION DU (DES) POUVOIR(S) ADJUDICATEUR(S)</w:t>
      </w:r>
      <w:r w:rsidR="0085466C">
        <w:t xml:space="preserve"> </w:t>
      </w:r>
      <w:r w:rsidR="0085466C" w:rsidRPr="2D113B91">
        <w:rPr>
          <w:i/>
          <w:iCs/>
          <w:sz w:val="22"/>
          <w:szCs w:val="22"/>
        </w:rPr>
        <w:t>(PARTIE A COMPLETER PAR L’EFS)</w:t>
      </w:r>
      <w:bookmarkEnd w:id="135"/>
    </w:p>
    <w:p w14:paraId="4D22C109" w14:textId="77777777" w:rsidR="00D644E5" w:rsidRPr="00791F91" w:rsidRDefault="2D113B91" w:rsidP="2D113B91">
      <w:pPr>
        <w:suppressAutoHyphens w:val="0"/>
        <w:rPr>
          <w:rFonts w:cs="Arial"/>
          <w:b/>
          <w:bCs/>
          <w:lang w:eastAsia="fr-FR" w:bidi="ml"/>
        </w:rPr>
      </w:pPr>
      <w:r w:rsidRPr="2D113B91">
        <w:rPr>
          <w:rFonts w:cs="Arial"/>
          <w:b/>
          <w:bCs/>
          <w:lang w:eastAsia="fr-FR" w:bidi="ml"/>
        </w:rPr>
        <w:t xml:space="preserve">La présente offre est acceptée </w:t>
      </w:r>
    </w:p>
    <w:p w14:paraId="49544684" w14:textId="77777777"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D54E4C">
        <w:rPr>
          <w:rFonts w:cs="Arial"/>
          <w:lang w:eastAsia="fr-FR" w:bidi="ml"/>
        </w:rPr>
      </w:r>
      <w:r w:rsidR="00D54E4C">
        <w:rPr>
          <w:rFonts w:cs="Arial"/>
          <w:lang w:eastAsia="fr-FR" w:bidi="ml"/>
        </w:rPr>
        <w:fldChar w:fldCharType="separate"/>
      </w:r>
      <w:r w:rsidRPr="2D113B91">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la totalité du marché </w:t>
      </w:r>
      <w:r>
        <w:rPr>
          <w:rFonts w:cs="Arial"/>
          <w:lang w:eastAsia="fr-FR" w:bidi="ml"/>
        </w:rPr>
        <w:t>public</w:t>
      </w:r>
      <w:r w:rsidRPr="00791F91">
        <w:rPr>
          <w:rFonts w:cs="Arial"/>
          <w:lang w:eastAsia="fr-FR" w:bidi="ml"/>
        </w:rPr>
        <w:t xml:space="preserve"> ou, en cas de marché alloti, la totalité des lots</w:t>
      </w:r>
    </w:p>
    <w:p w14:paraId="33FAB71C" w14:textId="77777777" w:rsidR="005757A8" w:rsidRDefault="005757A8" w:rsidP="2D113B91">
      <w:pPr>
        <w:suppressAutoHyphens w:val="0"/>
      </w:pPr>
    </w:p>
    <w:p w14:paraId="07253AE8" w14:textId="1A68726E" w:rsidR="00D644E5" w:rsidRPr="00791F91" w:rsidRDefault="2D113B91" w:rsidP="2D113B91">
      <w:pPr>
        <w:suppressAutoHyphens w:val="0"/>
        <w:rPr>
          <w:rFonts w:cs="Arial"/>
          <w:lang w:eastAsia="fr-FR" w:bidi="ml"/>
        </w:rPr>
      </w:pPr>
      <w:r w:rsidRPr="2D113B91">
        <w:rPr>
          <w:rFonts w:cs="Arial"/>
          <w:lang w:eastAsia="fr-FR" w:bidi="ml"/>
        </w:rPr>
        <w:t>Elle est complétée par les annexes suivantes :</w:t>
      </w:r>
    </w:p>
    <w:p w14:paraId="3A518736" w14:textId="77777777" w:rsidR="00D644E5" w:rsidRPr="002D03BB" w:rsidRDefault="2D113B91" w:rsidP="2D113B91">
      <w:pPr>
        <w:suppressAutoHyphens w:val="0"/>
        <w:rPr>
          <w:rFonts w:cs="Arial"/>
          <w:i/>
          <w:iCs/>
          <w:color w:val="FF0000"/>
          <w:sz w:val="18"/>
          <w:szCs w:val="18"/>
          <w:lang w:eastAsia="fr-FR" w:bidi="ml"/>
        </w:rPr>
      </w:pPr>
      <w:r w:rsidRPr="2D113B91">
        <w:rPr>
          <w:rFonts w:cs="Arial"/>
          <w:i/>
          <w:iCs/>
          <w:color w:val="FF0000"/>
          <w:sz w:val="18"/>
          <w:szCs w:val="18"/>
          <w:lang w:eastAsia="fr-FR" w:bidi="ml"/>
        </w:rPr>
        <w:t>(L’acheteur coche la case correspondante.)</w:t>
      </w:r>
    </w:p>
    <w:p w14:paraId="64BCED8B" w14:textId="77777777" w:rsidR="00D644E5" w:rsidRPr="00791F91" w:rsidRDefault="00D644E5" w:rsidP="00D644E5">
      <w:pPr>
        <w:suppressAutoHyphens w:val="0"/>
        <w:rPr>
          <w:rFonts w:cs="Arial"/>
          <w:i/>
          <w:iCs/>
          <w:sz w:val="18"/>
          <w:szCs w:val="18"/>
          <w:lang w:eastAsia="fr-FR" w:bidi="ml"/>
        </w:rPr>
      </w:pPr>
    </w:p>
    <w:p w14:paraId="3EF1DFE9" w14:textId="77777777" w:rsidR="00D644E5" w:rsidRPr="002D03BB" w:rsidRDefault="00D644E5" w:rsidP="2D113B91">
      <w:pPr>
        <w:suppressAutoHyphens w:val="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D54E4C">
        <w:rPr>
          <w:rFonts w:cs="Arial"/>
          <w:lang w:eastAsia="fr-FR" w:bidi="ml"/>
        </w:rPr>
      </w:r>
      <w:r w:rsidR="00D54E4C">
        <w:rPr>
          <w:rFonts w:cs="Arial"/>
          <w:lang w:eastAsia="fr-FR" w:bidi="ml"/>
        </w:rPr>
        <w:fldChar w:fldCharType="separate"/>
      </w:r>
      <w:r w:rsidRPr="2D113B91">
        <w:fldChar w:fldCharType="end"/>
      </w:r>
      <w:r w:rsidRPr="00791F91">
        <w:rPr>
          <w:rFonts w:cs="Arial"/>
          <w:lang w:eastAsia="fr-FR" w:bidi="ml"/>
        </w:rPr>
        <w:t xml:space="preserve"> Annexe n° … Lettre de candidature et habilitation du mandataire par ses co-</w:t>
      </w:r>
      <w:r w:rsidRPr="002D03BB">
        <w:rPr>
          <w:rFonts w:cs="Arial"/>
          <w:lang w:eastAsia="fr-FR" w:bidi="ml"/>
        </w:rPr>
        <w:t>traitants (ou DC1)</w:t>
      </w:r>
    </w:p>
    <w:p w14:paraId="6027D57E"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D54E4C">
        <w:rPr>
          <w:rFonts w:cs="Arial"/>
          <w:lang w:eastAsia="fr-FR" w:bidi="ml"/>
        </w:rPr>
      </w:r>
      <w:r w:rsidR="00D54E4C">
        <w:rPr>
          <w:rFonts w:cs="Arial"/>
          <w:lang w:eastAsia="fr-FR" w:bidi="ml"/>
        </w:rPr>
        <w:fldChar w:fldCharType="separate"/>
      </w:r>
      <w:r w:rsidRPr="2D113B91">
        <w:fldChar w:fldCharType="end"/>
      </w:r>
      <w:r w:rsidRPr="002D03BB">
        <w:rPr>
          <w:rFonts w:cs="Arial"/>
          <w:lang w:eastAsia="fr-FR" w:bidi="ml"/>
        </w:rPr>
        <w:t xml:space="preserve"> Annexe n°… relative aux demandes de précisions ou de compléments sur la teneur des offres (ou OUV6-</w:t>
      </w:r>
    </w:p>
    <w:p w14:paraId="73363988" w14:textId="77777777" w:rsidR="00D644E5" w:rsidRPr="002D03BB" w:rsidRDefault="2D113B91" w:rsidP="2D113B91">
      <w:pPr>
        <w:suppressAutoHyphens w:val="0"/>
        <w:spacing w:before="240"/>
        <w:ind w:left="284" w:firstLine="283"/>
        <w:rPr>
          <w:rFonts w:cs="Arial"/>
          <w:lang w:eastAsia="fr-FR" w:bidi="ml"/>
        </w:rPr>
      </w:pPr>
      <w:r w:rsidRPr="2D113B91">
        <w:rPr>
          <w:rFonts w:cs="Arial"/>
          <w:lang w:eastAsia="fr-FR" w:bidi="ml"/>
        </w:rPr>
        <w:t>OUV7) ;</w:t>
      </w:r>
    </w:p>
    <w:p w14:paraId="024A12CB"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D54E4C">
        <w:rPr>
          <w:rFonts w:cs="Arial"/>
          <w:lang w:eastAsia="fr-FR" w:bidi="ml"/>
        </w:rPr>
      </w:r>
      <w:r w:rsidR="00D54E4C">
        <w:rPr>
          <w:rFonts w:cs="Arial"/>
          <w:lang w:eastAsia="fr-FR" w:bidi="ml"/>
        </w:rPr>
        <w:fldChar w:fldCharType="separate"/>
      </w:r>
      <w:r w:rsidRPr="2D113B91">
        <w:fldChar w:fldCharType="end"/>
      </w:r>
      <w:r w:rsidRPr="002D03BB">
        <w:rPr>
          <w:rFonts w:cs="Arial"/>
          <w:lang w:eastAsia="fr-FR" w:bidi="ml"/>
        </w:rPr>
        <w:t xml:space="preserve"> Annexe n°… relative à la mise au point du marché (ou OUV11) ;</w:t>
      </w:r>
    </w:p>
    <w:p w14:paraId="470E60F0" w14:textId="2A5A57DE" w:rsidR="00D644E5" w:rsidRPr="00791F91"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D54E4C">
        <w:rPr>
          <w:rFonts w:cs="Arial"/>
          <w:lang w:eastAsia="fr-FR" w:bidi="ml"/>
        </w:rPr>
      </w:r>
      <w:r w:rsidR="00D54E4C">
        <w:rPr>
          <w:rFonts w:cs="Arial"/>
          <w:lang w:eastAsia="fr-FR" w:bidi="ml"/>
        </w:rPr>
        <w:fldChar w:fldCharType="separate"/>
      </w:r>
      <w:r w:rsidRPr="2D113B91">
        <w:fldChar w:fldCharType="end"/>
      </w:r>
      <w:r w:rsidRPr="00791F91">
        <w:rPr>
          <w:rFonts w:cs="Arial"/>
          <w:lang w:eastAsia="fr-FR" w:bidi="ml"/>
        </w:rPr>
        <w:t xml:space="preserve"> Autres annexes </w:t>
      </w:r>
      <w:r w:rsidRPr="2D113B91">
        <w:rPr>
          <w:rFonts w:cs="Arial"/>
          <w:i/>
          <w:iCs/>
          <w:sz w:val="18"/>
          <w:szCs w:val="18"/>
          <w:lang w:eastAsia="fr-FR" w:bidi="ml"/>
        </w:rPr>
        <w:t>(À préciser)</w:t>
      </w:r>
      <w:r w:rsidR="0082316D">
        <w:rPr>
          <w:rFonts w:cs="Arial"/>
          <w:lang w:eastAsia="fr-FR" w:bidi="ml"/>
        </w:rPr>
        <w:t> ;</w:t>
      </w:r>
    </w:p>
    <w:p w14:paraId="0DA9A963" w14:textId="77777777" w:rsidR="00D644E5" w:rsidRPr="0082316D" w:rsidRDefault="2D113B91" w:rsidP="2D113B91">
      <w:pPr>
        <w:suppressAutoHyphens w:val="0"/>
        <w:rPr>
          <w:rFonts w:cs="Arial"/>
          <w:i/>
          <w:iCs/>
          <w:color w:val="FF0000"/>
          <w:sz w:val="20"/>
          <w:lang w:eastAsia="fr-FR" w:bidi="ml"/>
        </w:rPr>
      </w:pPr>
      <w:r w:rsidRPr="2D113B91">
        <w:rPr>
          <w:rFonts w:cs="Arial"/>
          <w:i/>
          <w:iCs/>
          <w:color w:val="FF0000"/>
          <w:sz w:val="20"/>
          <w:lang w:eastAsia="fr-FR" w:bidi="ml"/>
        </w:rPr>
        <w:t>Ajouter si nécessaire PV négociations/compléments de candidature/demande de régularisation (Liste non exhaustive)</w:t>
      </w:r>
    </w:p>
    <w:p w14:paraId="6399722C" w14:textId="77777777" w:rsidR="00D644E5" w:rsidRPr="00791F91" w:rsidRDefault="00D644E5" w:rsidP="2D113B91">
      <w:pPr>
        <w:tabs>
          <w:tab w:val="left" w:pos="5245"/>
          <w:tab w:val="left" w:pos="7371"/>
          <w:tab w:val="left" w:pos="7655"/>
        </w:tabs>
        <w:suppressAutoHyphens w:val="0"/>
        <w:rPr>
          <w:rFonts w:cs="Arial"/>
          <w:lang w:eastAsia="fr-FR" w:bidi="ml"/>
        </w:rPr>
      </w:pPr>
      <w:r w:rsidRPr="00791F91">
        <w:rPr>
          <w:rFonts w:cs="Arial"/>
          <w:lang w:eastAsia="fr-FR" w:bidi="ml"/>
        </w:rPr>
        <w:tab/>
        <w:t>A : …………………</w:t>
      </w:r>
      <w:proofErr w:type="gramStart"/>
      <w:r w:rsidRPr="00791F91">
        <w:rPr>
          <w:rFonts w:cs="Arial"/>
          <w:lang w:eastAsia="fr-FR" w:bidi="ml"/>
        </w:rPr>
        <w:t>… ,</w:t>
      </w:r>
      <w:proofErr w:type="gramEnd"/>
      <w:r w:rsidRPr="00791F91">
        <w:rPr>
          <w:rFonts w:cs="Arial"/>
          <w:lang w:eastAsia="fr-FR" w:bidi="ml"/>
        </w:rPr>
        <w:t xml:space="preserve"> le …………………</w:t>
      </w:r>
    </w:p>
    <w:p w14:paraId="10BDF5D4" w14:textId="77777777" w:rsidR="00D644E5" w:rsidRPr="00791F91" w:rsidRDefault="00D644E5" w:rsidP="00D644E5">
      <w:pPr>
        <w:suppressAutoHyphens w:val="0"/>
        <w:rPr>
          <w:lang w:eastAsia="fr-FR" w:bidi="ml"/>
        </w:rPr>
      </w:pPr>
    </w:p>
    <w:p w14:paraId="628C7272" w14:textId="77777777" w:rsidR="00D644E5" w:rsidRPr="00791F91" w:rsidRDefault="00D644E5" w:rsidP="00D644E5">
      <w:pPr>
        <w:suppressAutoHyphens w:val="0"/>
        <w:rPr>
          <w:lang w:eastAsia="fr-FR" w:bidi="ml"/>
        </w:rPr>
      </w:pPr>
    </w:p>
    <w:p w14:paraId="410F749A" w14:textId="77777777" w:rsidR="00D644E5" w:rsidRPr="00791F91" w:rsidRDefault="00D644E5" w:rsidP="00D644E5">
      <w:pPr>
        <w:suppressAutoHyphens w:val="0"/>
        <w:rPr>
          <w:lang w:eastAsia="fr-FR" w:bidi="ml"/>
        </w:rPr>
      </w:pPr>
    </w:p>
    <w:p w14:paraId="08F91516" w14:textId="77777777" w:rsidR="00D644E5" w:rsidRPr="00791F91" w:rsidRDefault="00D644E5" w:rsidP="00D644E5">
      <w:pPr>
        <w:suppressAutoHyphens w:val="0"/>
        <w:rPr>
          <w:lang w:eastAsia="fr-FR" w:bidi="ml"/>
        </w:rPr>
      </w:pPr>
    </w:p>
    <w:p w14:paraId="56AA9800" w14:textId="77777777" w:rsidR="00D644E5" w:rsidRPr="00791F91" w:rsidRDefault="2D113B91" w:rsidP="2D113B91">
      <w:pPr>
        <w:suppressAutoHyphens w:val="0"/>
        <w:ind w:left="6804"/>
        <w:rPr>
          <w:rFonts w:cs="Arial"/>
          <w:lang w:eastAsia="fr-FR" w:bidi="ml"/>
        </w:rPr>
      </w:pPr>
      <w:r w:rsidRPr="2D113B91">
        <w:rPr>
          <w:rFonts w:cs="Arial"/>
          <w:lang w:eastAsia="fr-FR" w:bidi="ml"/>
        </w:rPr>
        <w:t>Signature</w:t>
      </w:r>
    </w:p>
    <w:p w14:paraId="69961BE1" w14:textId="77777777" w:rsidR="00D644E5" w:rsidRPr="002D03BB" w:rsidRDefault="2D113B91" w:rsidP="2D113B91">
      <w:pPr>
        <w:suppressAutoHyphens w:val="0"/>
        <w:ind w:left="4820"/>
        <w:jc w:val="center"/>
        <w:rPr>
          <w:rFonts w:cs="Arial"/>
          <w:i/>
          <w:iCs/>
          <w:sz w:val="18"/>
          <w:szCs w:val="18"/>
          <w:lang w:eastAsia="fr-FR" w:bidi="ml"/>
        </w:rPr>
      </w:pPr>
      <w:r w:rsidRPr="2D113B91">
        <w:rPr>
          <w:rFonts w:cs="Arial"/>
          <w:i/>
          <w:iCs/>
          <w:sz w:val="18"/>
          <w:szCs w:val="18"/>
          <w:lang w:eastAsia="fr-FR" w:bidi="ml"/>
        </w:rPr>
        <w:t>(Représentant du pouvoir adjudicateur habilité à signer le marché public)</w:t>
      </w:r>
    </w:p>
    <w:p w14:paraId="41CDEAD0" w14:textId="613BE254" w:rsidR="0005386A" w:rsidRPr="00E804D8" w:rsidRDefault="0005386A" w:rsidP="000165E3">
      <w:pPr>
        <w:spacing w:before="0" w:after="0"/>
        <w:rPr>
          <w:rFonts w:cs="Arial"/>
          <w:szCs w:val="22"/>
        </w:rPr>
      </w:pPr>
    </w:p>
    <w:sectPr w:rsidR="0005386A" w:rsidRPr="00E804D8" w:rsidSect="0065402E">
      <w:headerReference w:type="default" r:id="rId19"/>
      <w:footerReference w:type="default" r:id="rId20"/>
      <w:headerReference w:type="first" r:id="rId21"/>
      <w:footerReference w:type="first" r:id="rId22"/>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0178D" w14:textId="77777777" w:rsidR="00967854" w:rsidRDefault="00967854" w:rsidP="00F51D4C">
      <w:r>
        <w:separator/>
      </w:r>
    </w:p>
  </w:endnote>
  <w:endnote w:type="continuationSeparator" w:id="0">
    <w:p w14:paraId="1664FC1A" w14:textId="77777777" w:rsidR="00967854" w:rsidRDefault="00967854"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panose1 w:val="00000000000000000000"/>
    <w:charset w:val="00"/>
    <w:family w:val="modern"/>
    <w:notTrueType/>
    <w:pitch w:val="variable"/>
    <w:sig w:usb0="A10000FF" w:usb1="4000005B" w:usb2="00000000" w:usb3="00000000" w:csb0="0000019B" w:csb1="00000000"/>
  </w:font>
  <w:font w:name="FreightMacro Pro Medium">
    <w:panose1 w:val="02000603040000020004"/>
    <w:charset w:val="00"/>
    <w:family w:val="moder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Narrow">
    <w:panose1 w:val="00000000000000000000"/>
    <w:charset w:val="80"/>
    <w:family w:val="auto"/>
    <w:notTrueType/>
    <w:pitch w:val="default"/>
    <w:sig w:usb0="00000001" w:usb1="08070000" w:usb2="00000010" w:usb3="00000000" w:csb0="00020000"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76631"/>
      <w:docPartObj>
        <w:docPartGallery w:val="Page Numbers (Bottom of Page)"/>
        <w:docPartUnique/>
      </w:docPartObj>
    </w:sdtPr>
    <w:sdtEndPr/>
    <w:sdtContent>
      <w:p w14:paraId="41CDED47" w14:textId="4EE7E6C7" w:rsidR="00967854" w:rsidRDefault="00967854">
        <w:pPr>
          <w:jc w:val="center"/>
        </w:pPr>
        <w:r>
          <w:fldChar w:fldCharType="begin"/>
        </w:r>
        <w:r>
          <w:instrText>PAGE   \* MERGEFORMAT</w:instrText>
        </w:r>
        <w:r>
          <w:fldChar w:fldCharType="separate"/>
        </w:r>
        <w:r w:rsidR="003164F3">
          <w:rPr>
            <w:noProof/>
          </w:rPr>
          <w:t>13</w:t>
        </w:r>
        <w:r>
          <w:fldChar w:fldCharType="end"/>
        </w:r>
      </w:p>
    </w:sdtContent>
  </w:sdt>
  <w:p w14:paraId="41CDED48" w14:textId="77777777" w:rsidR="00967854" w:rsidRDefault="009678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6353716"/>
      <w:docPartObj>
        <w:docPartGallery w:val="Page Numbers (Bottom of Page)"/>
        <w:docPartUnique/>
      </w:docPartObj>
    </w:sdtPr>
    <w:sdtEndPr/>
    <w:sdtContent>
      <w:p w14:paraId="41CDED50" w14:textId="6BFCB60B" w:rsidR="00967854" w:rsidRDefault="00967854">
        <w:pPr>
          <w:jc w:val="center"/>
        </w:pPr>
        <w:r>
          <w:fldChar w:fldCharType="begin"/>
        </w:r>
        <w:r>
          <w:instrText>PAGE   \* MERGEFORMAT</w:instrText>
        </w:r>
        <w:r>
          <w:fldChar w:fldCharType="separate"/>
        </w:r>
        <w:r w:rsidR="003164F3">
          <w:rPr>
            <w:noProof/>
          </w:rPr>
          <w:t>1</w:t>
        </w:r>
        <w:r>
          <w:fldChar w:fldCharType="end"/>
        </w:r>
      </w:p>
    </w:sdtContent>
  </w:sdt>
  <w:p w14:paraId="41CDED51" w14:textId="77777777" w:rsidR="00967854" w:rsidRPr="00813832" w:rsidRDefault="00967854" w:rsidP="008138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6F270" w14:textId="77777777" w:rsidR="00967854" w:rsidRDefault="00967854" w:rsidP="00F51D4C">
      <w:r>
        <w:separator/>
      </w:r>
    </w:p>
  </w:footnote>
  <w:footnote w:type="continuationSeparator" w:id="0">
    <w:p w14:paraId="7F3379C8" w14:textId="77777777" w:rsidR="00967854" w:rsidRDefault="00967854"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ED46" w14:textId="77777777" w:rsidR="00967854" w:rsidRPr="003C7C34" w:rsidRDefault="00967854" w:rsidP="003C7C34">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ED49" w14:textId="77777777" w:rsidR="00967854" w:rsidRDefault="00967854" w:rsidP="00282F5B">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967854" w:rsidRDefault="00967854"/>
  <w:p w14:paraId="41CDED4B" w14:textId="77777777" w:rsidR="00967854" w:rsidRDefault="00967854"/>
  <w:p w14:paraId="41CDED4C" w14:textId="77777777" w:rsidR="00967854" w:rsidRDefault="00967854"/>
  <w:p w14:paraId="41CDED4D" w14:textId="77777777" w:rsidR="00967854" w:rsidRDefault="00967854"/>
  <w:p w14:paraId="41CDED4E" w14:textId="77777777" w:rsidR="00967854" w:rsidRDefault="00967854"/>
  <w:p w14:paraId="41CDED4F" w14:textId="77777777" w:rsidR="00967854" w:rsidRDefault="00967854" w:rsidP="00CC3155">
    <w:pP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7" type="#_x0000_t75" style="width:37.35pt;height:26.5pt" o:bullet="t">
        <v:imagedata r:id="rId1" o:title="puce_fleche"/>
      </v:shape>
    </w:pict>
  </w:numPicBullet>
  <w:abstractNum w:abstractNumId="0" w15:restartNumberingAfterBreak="0">
    <w:nsid w:val="AD43E7E3"/>
    <w:multiLevelType w:val="hybridMultilevel"/>
    <w:tmpl w:val="6DB33CF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32F7606"/>
    <w:multiLevelType w:val="hybridMultilevel"/>
    <w:tmpl w:val="4AD2DDB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976890C"/>
    <w:multiLevelType w:val="hybridMultilevel"/>
    <w:tmpl w:val="808B274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1"/>
    <w:multiLevelType w:val="multilevel"/>
    <w:tmpl w:val="F0B631BA"/>
    <w:lvl w:ilvl="0">
      <w:start w:val="1"/>
      <w:numFmt w:val="decimal"/>
      <w:suff w:val="space"/>
      <w:lvlText w:val="PARTIE %1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rPr>
    </w:lvl>
    <w:lvl w:ilvl="4">
      <w:start w:val="1"/>
      <w:numFmt w:val="decimal"/>
      <w:suff w:val="space"/>
      <w:lvlText w:val="%1.%2.%3.%4.%5"/>
      <w:lvlJc w:val="left"/>
      <w:pPr>
        <w:ind w:left="2268" w:firstLine="0"/>
      </w:pPr>
      <w:rPr>
        <w:rFonts w:hint="default"/>
      </w:rPr>
    </w:lvl>
    <w:lvl w:ilvl="5">
      <w:start w:val="1"/>
      <w:numFmt w:val="none"/>
      <w:pStyle w:val="Titre6"/>
      <w:suff w:val="nothing"/>
      <w:lvlText w:val=""/>
      <w:lvlJc w:val="left"/>
      <w:pPr>
        <w:ind w:left="1152" w:hanging="1152"/>
      </w:pPr>
      <w:rPr>
        <w:rFonts w:hint="default"/>
      </w:rPr>
    </w:lvl>
    <w:lvl w:ilvl="6">
      <w:start w:val="1"/>
      <w:numFmt w:val="none"/>
      <w:pStyle w:val="Titre7"/>
      <w:suff w:val="nothing"/>
      <w:lvlText w:val=""/>
      <w:lvlJc w:val="left"/>
      <w:pPr>
        <w:ind w:left="1296" w:hanging="1296"/>
      </w:pPr>
      <w:rPr>
        <w:rFonts w:hint="default"/>
      </w:rPr>
    </w:lvl>
    <w:lvl w:ilvl="7">
      <w:start w:val="1"/>
      <w:numFmt w:val="none"/>
      <w:pStyle w:val="Titre8"/>
      <w:suff w:val="nothing"/>
      <w:lvlText w:val=""/>
      <w:lvlJc w:val="left"/>
      <w:pPr>
        <w:ind w:left="1440" w:hanging="1440"/>
      </w:pPr>
      <w:rPr>
        <w:rFonts w:hint="default"/>
      </w:rPr>
    </w:lvl>
    <w:lvl w:ilvl="8">
      <w:start w:val="1"/>
      <w:numFmt w:val="none"/>
      <w:pStyle w:val="Titre9"/>
      <w:suff w:val="nothing"/>
      <w:lvlText w:val=""/>
      <w:lvlJc w:val="left"/>
      <w:pPr>
        <w:ind w:left="1584" w:hanging="1584"/>
      </w:pPr>
      <w:rPr>
        <w:rFonts w:hint="default"/>
      </w:rPr>
    </w:lvl>
  </w:abstractNum>
  <w:abstractNum w:abstractNumId="4"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5"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6" w15:restartNumberingAfterBreak="0">
    <w:nsid w:val="01054C89"/>
    <w:multiLevelType w:val="hybridMultilevel"/>
    <w:tmpl w:val="F1D07A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5653023"/>
    <w:multiLevelType w:val="hybridMultilevel"/>
    <w:tmpl w:val="E814E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57E5F08"/>
    <w:multiLevelType w:val="hybridMultilevel"/>
    <w:tmpl w:val="22020108"/>
    <w:lvl w:ilvl="0" w:tplc="1E2CF250">
      <w:start w:val="2"/>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6883945"/>
    <w:multiLevelType w:val="hybridMultilevel"/>
    <w:tmpl w:val="B1548F54"/>
    <w:lvl w:ilvl="0" w:tplc="F490F2C4">
      <w:start w:val="1"/>
      <w:numFmt w:val="bullet"/>
      <w:lvlText w:val=""/>
      <w:lvlJc w:val="left"/>
      <w:pPr>
        <w:ind w:left="720" w:hanging="360"/>
      </w:pPr>
      <w:rPr>
        <w:rFonts w:ascii="Symbol" w:hAnsi="Symbol" w:hint="default"/>
      </w:rPr>
    </w:lvl>
    <w:lvl w:ilvl="1" w:tplc="F760C344">
      <w:start w:val="1"/>
      <w:numFmt w:val="bullet"/>
      <w:lvlText w:val="o"/>
      <w:lvlJc w:val="left"/>
      <w:pPr>
        <w:ind w:left="1440" w:hanging="360"/>
      </w:pPr>
      <w:rPr>
        <w:rFonts w:ascii="Courier New" w:hAnsi="Courier New" w:hint="default"/>
      </w:rPr>
    </w:lvl>
    <w:lvl w:ilvl="2" w:tplc="7A385BBE">
      <w:start w:val="1"/>
      <w:numFmt w:val="bullet"/>
      <w:lvlText w:val=""/>
      <w:lvlJc w:val="left"/>
      <w:pPr>
        <w:ind w:left="2160" w:hanging="360"/>
      </w:pPr>
      <w:rPr>
        <w:rFonts w:ascii="Wingdings" w:hAnsi="Wingdings" w:hint="default"/>
      </w:rPr>
    </w:lvl>
    <w:lvl w:ilvl="3" w:tplc="E382913E">
      <w:start w:val="1"/>
      <w:numFmt w:val="bullet"/>
      <w:lvlText w:val=""/>
      <w:lvlJc w:val="left"/>
      <w:pPr>
        <w:ind w:left="2880" w:hanging="360"/>
      </w:pPr>
      <w:rPr>
        <w:rFonts w:ascii="Symbol" w:hAnsi="Symbol" w:hint="default"/>
      </w:rPr>
    </w:lvl>
    <w:lvl w:ilvl="4" w:tplc="5CD01D14">
      <w:start w:val="1"/>
      <w:numFmt w:val="bullet"/>
      <w:lvlText w:val="o"/>
      <w:lvlJc w:val="left"/>
      <w:pPr>
        <w:ind w:left="3600" w:hanging="360"/>
      </w:pPr>
      <w:rPr>
        <w:rFonts w:ascii="Courier New" w:hAnsi="Courier New" w:hint="default"/>
      </w:rPr>
    </w:lvl>
    <w:lvl w:ilvl="5" w:tplc="FCDC0D9E">
      <w:start w:val="1"/>
      <w:numFmt w:val="bullet"/>
      <w:lvlText w:val=""/>
      <w:lvlJc w:val="left"/>
      <w:pPr>
        <w:ind w:left="4320" w:hanging="360"/>
      </w:pPr>
      <w:rPr>
        <w:rFonts w:ascii="Wingdings" w:hAnsi="Wingdings" w:hint="default"/>
      </w:rPr>
    </w:lvl>
    <w:lvl w:ilvl="6" w:tplc="AF5AB242">
      <w:start w:val="1"/>
      <w:numFmt w:val="bullet"/>
      <w:lvlText w:val=""/>
      <w:lvlJc w:val="left"/>
      <w:pPr>
        <w:ind w:left="5040" w:hanging="360"/>
      </w:pPr>
      <w:rPr>
        <w:rFonts w:ascii="Symbol" w:hAnsi="Symbol" w:hint="default"/>
      </w:rPr>
    </w:lvl>
    <w:lvl w:ilvl="7" w:tplc="05001CEC">
      <w:start w:val="1"/>
      <w:numFmt w:val="bullet"/>
      <w:lvlText w:val="o"/>
      <w:lvlJc w:val="left"/>
      <w:pPr>
        <w:ind w:left="5760" w:hanging="360"/>
      </w:pPr>
      <w:rPr>
        <w:rFonts w:ascii="Courier New" w:hAnsi="Courier New" w:hint="default"/>
      </w:rPr>
    </w:lvl>
    <w:lvl w:ilvl="8" w:tplc="DAC0882E">
      <w:start w:val="1"/>
      <w:numFmt w:val="bullet"/>
      <w:lvlText w:val=""/>
      <w:lvlJc w:val="left"/>
      <w:pPr>
        <w:ind w:left="6480" w:hanging="360"/>
      </w:pPr>
      <w:rPr>
        <w:rFonts w:ascii="Wingdings" w:hAnsi="Wingdings" w:hint="default"/>
      </w:rPr>
    </w:lvl>
  </w:abstractNum>
  <w:abstractNum w:abstractNumId="10"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11" w15:restartNumberingAfterBreak="0">
    <w:nsid w:val="0B3409D2"/>
    <w:multiLevelType w:val="multilevel"/>
    <w:tmpl w:val="A52871BC"/>
    <w:lvl w:ilvl="0">
      <w:start w:val="1"/>
      <w:numFmt w:val="decimal"/>
      <w:pStyle w:val="Titre1"/>
      <w:suff w:val="space"/>
      <w:lvlText w:val="PARTIE %1 -"/>
      <w:lvlJc w:val="left"/>
      <w:pPr>
        <w:ind w:left="0" w:firstLine="0"/>
      </w:pPr>
      <w:rPr>
        <w:b/>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0" w:firstLine="0"/>
      </w:pPr>
      <w:rPr>
        <w:rFonts w:hint="default"/>
        <w:color w:val="002060"/>
      </w:rPr>
    </w:lvl>
    <w:lvl w:ilvl="2">
      <w:start w:val="1"/>
      <w:numFmt w:val="decimal"/>
      <w:pStyle w:val="Titre3"/>
      <w:suff w:val="space"/>
      <w:lvlText w:val="%1.%2.%3."/>
      <w:lvlJc w:val="left"/>
      <w:pPr>
        <w:ind w:left="1134" w:firstLine="0"/>
      </w:pPr>
      <w:rPr>
        <w:b w:val="0"/>
        <w:bCs w:val="0"/>
        <w:i w:val="0"/>
        <w:iCs w:val="0"/>
        <w:caps w:val="0"/>
        <w:smallCaps w:val="0"/>
        <w:strike w:val="0"/>
        <w:dstrike w:val="0"/>
        <w:outline w:val="0"/>
        <w:shadow w:val="0"/>
        <w:emboss w:val="0"/>
        <w:imprint w:val="0"/>
        <w:noProof w:val="0"/>
        <w:vanish w:val="0"/>
        <w:color w:val="C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1701" w:firstLine="0"/>
      </w:pPr>
      <w:rPr>
        <w:rFonts w:hint="default"/>
        <w:color w:val="C00000"/>
      </w:rPr>
    </w:lvl>
    <w:lvl w:ilvl="4">
      <w:start w:val="1"/>
      <w:numFmt w:val="decimal"/>
      <w:pStyle w:val="Titre5"/>
      <w:suff w:val="space"/>
      <w:lvlText w:val="%1.%2.%3.%4.%5."/>
      <w:lvlJc w:val="left"/>
      <w:pPr>
        <w:ind w:left="1417" w:firstLine="0"/>
      </w:pPr>
      <w:rPr>
        <w:rFonts w:hint="default"/>
        <w:i/>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E5632F0"/>
    <w:multiLevelType w:val="hybridMultilevel"/>
    <w:tmpl w:val="A7783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3BB26E0"/>
    <w:multiLevelType w:val="hybridMultilevel"/>
    <w:tmpl w:val="45229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5A103FA"/>
    <w:multiLevelType w:val="hybridMultilevel"/>
    <w:tmpl w:val="627A6BDC"/>
    <w:lvl w:ilvl="0" w:tplc="040C0001">
      <w:start w:val="1"/>
      <w:numFmt w:val="bullet"/>
      <w:lvlText w:val=""/>
      <w:lvlJc w:val="left"/>
      <w:pPr>
        <w:ind w:left="720" w:hanging="360"/>
      </w:pPr>
      <w:rPr>
        <w:rFonts w:ascii="Symbol" w:hAnsi="Symbol" w:hint="default"/>
        <w:color w:val="3C3C3C"/>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D9A6271"/>
    <w:multiLevelType w:val="hybridMultilevel"/>
    <w:tmpl w:val="AA46AE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21232FF"/>
    <w:multiLevelType w:val="hybridMultilevel"/>
    <w:tmpl w:val="16E4984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3B04DD"/>
    <w:multiLevelType w:val="hybridMultilevel"/>
    <w:tmpl w:val="96EEB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65E308C"/>
    <w:multiLevelType w:val="hybridMultilevel"/>
    <w:tmpl w:val="2D44E5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007B8D"/>
    <w:multiLevelType w:val="hybridMultilevel"/>
    <w:tmpl w:val="65500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EE6ADB"/>
    <w:multiLevelType w:val="hybridMultilevel"/>
    <w:tmpl w:val="441C4CEA"/>
    <w:lvl w:ilvl="0" w:tplc="FFFFFFFF">
      <w:start w:val="1"/>
      <w:numFmt w:val="bullet"/>
      <w:lvlText w:val="•"/>
      <w:lvlJc w:val="left"/>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7FF61D6"/>
    <w:multiLevelType w:val="hybridMultilevel"/>
    <w:tmpl w:val="4AA87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75107C"/>
    <w:multiLevelType w:val="hybridMultilevel"/>
    <w:tmpl w:val="168AE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7B5C42"/>
    <w:multiLevelType w:val="hybridMultilevel"/>
    <w:tmpl w:val="173A4F3E"/>
    <w:lvl w:ilvl="0" w:tplc="FFFFFFFF">
      <w:start w:val="1"/>
      <w:numFmt w:val="bullet"/>
      <w:lvlText w:val=""/>
      <w:lvlJc w:val="left"/>
      <w:pPr>
        <w:ind w:left="783" w:hanging="360"/>
      </w:pPr>
      <w:rPr>
        <w:rFonts w:ascii="Symbol" w:hAnsi="Symbol" w:hint="default"/>
      </w:rPr>
    </w:lvl>
    <w:lvl w:ilvl="1" w:tplc="9DFE862C">
      <w:start w:val="10"/>
      <w:numFmt w:val="bullet"/>
      <w:lvlText w:val="-"/>
      <w:lvlJc w:val="left"/>
      <w:pPr>
        <w:ind w:left="1503" w:hanging="360"/>
      </w:pPr>
      <w:rPr>
        <w:rFonts w:ascii="Calibri" w:eastAsiaTheme="minorHAnsi" w:hAnsi="Calibri" w:cs="Calibri"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26" w15:restartNumberingAfterBreak="0">
    <w:nsid w:val="43432FB6"/>
    <w:multiLevelType w:val="hybridMultilevel"/>
    <w:tmpl w:val="2BA4A0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976CF8"/>
    <w:multiLevelType w:val="hybridMultilevel"/>
    <w:tmpl w:val="96B41E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9" w15:restartNumberingAfterBreak="0">
    <w:nsid w:val="55060E56"/>
    <w:multiLevelType w:val="hybridMultilevel"/>
    <w:tmpl w:val="665C6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111C7A"/>
    <w:multiLevelType w:val="hybridMultilevel"/>
    <w:tmpl w:val="4990AC06"/>
    <w:lvl w:ilvl="0" w:tplc="D96C9FE6">
      <w:start w:val="1"/>
      <w:numFmt w:val="bullet"/>
      <w:lvlText w:val=""/>
      <w:lvlJc w:val="left"/>
      <w:pPr>
        <w:ind w:left="720" w:hanging="360"/>
      </w:pPr>
      <w:rPr>
        <w:rFonts w:ascii="Symbol" w:hAnsi="Symbol" w:hint="default"/>
      </w:rPr>
    </w:lvl>
    <w:lvl w:ilvl="1" w:tplc="CEF2BD88">
      <w:start w:val="1"/>
      <w:numFmt w:val="bullet"/>
      <w:lvlText w:val="o"/>
      <w:lvlJc w:val="left"/>
      <w:pPr>
        <w:ind w:left="1440" w:hanging="360"/>
      </w:pPr>
      <w:rPr>
        <w:rFonts w:ascii="Courier New" w:hAnsi="Courier New" w:hint="default"/>
      </w:rPr>
    </w:lvl>
    <w:lvl w:ilvl="2" w:tplc="95CA0186">
      <w:start w:val="1"/>
      <w:numFmt w:val="bullet"/>
      <w:lvlText w:val=""/>
      <w:lvlJc w:val="left"/>
      <w:pPr>
        <w:ind w:left="2160" w:hanging="360"/>
      </w:pPr>
      <w:rPr>
        <w:rFonts w:ascii="Wingdings" w:hAnsi="Wingdings" w:hint="default"/>
      </w:rPr>
    </w:lvl>
    <w:lvl w:ilvl="3" w:tplc="B15E0A62">
      <w:start w:val="1"/>
      <w:numFmt w:val="bullet"/>
      <w:lvlText w:val=""/>
      <w:lvlJc w:val="left"/>
      <w:pPr>
        <w:ind w:left="2880" w:hanging="360"/>
      </w:pPr>
      <w:rPr>
        <w:rFonts w:ascii="Symbol" w:hAnsi="Symbol" w:hint="default"/>
      </w:rPr>
    </w:lvl>
    <w:lvl w:ilvl="4" w:tplc="C2E43FA8">
      <w:start w:val="1"/>
      <w:numFmt w:val="bullet"/>
      <w:lvlText w:val="o"/>
      <w:lvlJc w:val="left"/>
      <w:pPr>
        <w:ind w:left="3600" w:hanging="360"/>
      </w:pPr>
      <w:rPr>
        <w:rFonts w:ascii="Courier New" w:hAnsi="Courier New" w:hint="default"/>
      </w:rPr>
    </w:lvl>
    <w:lvl w:ilvl="5" w:tplc="5F8E4FF6">
      <w:start w:val="1"/>
      <w:numFmt w:val="bullet"/>
      <w:lvlText w:val=""/>
      <w:lvlJc w:val="left"/>
      <w:pPr>
        <w:ind w:left="4320" w:hanging="360"/>
      </w:pPr>
      <w:rPr>
        <w:rFonts w:ascii="Wingdings" w:hAnsi="Wingdings" w:hint="default"/>
      </w:rPr>
    </w:lvl>
    <w:lvl w:ilvl="6" w:tplc="DEB0A6F0">
      <w:start w:val="1"/>
      <w:numFmt w:val="bullet"/>
      <w:lvlText w:val=""/>
      <w:lvlJc w:val="left"/>
      <w:pPr>
        <w:ind w:left="5040" w:hanging="360"/>
      </w:pPr>
      <w:rPr>
        <w:rFonts w:ascii="Symbol" w:hAnsi="Symbol" w:hint="default"/>
      </w:rPr>
    </w:lvl>
    <w:lvl w:ilvl="7" w:tplc="DAFEE506">
      <w:start w:val="1"/>
      <w:numFmt w:val="bullet"/>
      <w:lvlText w:val="o"/>
      <w:lvlJc w:val="left"/>
      <w:pPr>
        <w:ind w:left="5760" w:hanging="360"/>
      </w:pPr>
      <w:rPr>
        <w:rFonts w:ascii="Courier New" w:hAnsi="Courier New" w:hint="default"/>
      </w:rPr>
    </w:lvl>
    <w:lvl w:ilvl="8" w:tplc="9828D700">
      <w:start w:val="1"/>
      <w:numFmt w:val="bullet"/>
      <w:lvlText w:val=""/>
      <w:lvlJc w:val="left"/>
      <w:pPr>
        <w:ind w:left="6480" w:hanging="360"/>
      </w:pPr>
      <w:rPr>
        <w:rFonts w:ascii="Wingdings" w:hAnsi="Wingdings" w:hint="default"/>
      </w:rPr>
    </w:lvl>
  </w:abstractNum>
  <w:abstractNum w:abstractNumId="31" w15:restartNumberingAfterBreak="0">
    <w:nsid w:val="5D8A3DBA"/>
    <w:multiLevelType w:val="hybridMultilevel"/>
    <w:tmpl w:val="7F148D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33" w15:restartNumberingAfterBreak="0">
    <w:nsid w:val="67404370"/>
    <w:multiLevelType w:val="hybridMultilevel"/>
    <w:tmpl w:val="7A42D2F2"/>
    <w:lvl w:ilvl="0" w:tplc="1E2CF250">
      <w:start w:val="2"/>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4" w15:restartNumberingAfterBreak="0">
    <w:nsid w:val="6A9770D9"/>
    <w:multiLevelType w:val="hybridMultilevel"/>
    <w:tmpl w:val="6ED6728A"/>
    <w:lvl w:ilvl="0" w:tplc="E6E8F6C4">
      <w:numFmt w:val="bullet"/>
      <w:lvlText w:val="-"/>
      <w:lvlJc w:val="left"/>
      <w:pPr>
        <w:ind w:left="720" w:hanging="360"/>
      </w:pPr>
      <w:rPr>
        <w:rFonts w:ascii="Arial" w:eastAsia="Times New Roman" w:hAnsi="Arial" w:cs="Arial" w:hint="default"/>
        <w:color w:val="auto"/>
        <w:u w:val="none"/>
      </w:rPr>
    </w:lvl>
    <w:lvl w:ilvl="1" w:tplc="9DFE862C">
      <w:start w:val="10"/>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183896"/>
    <w:multiLevelType w:val="hybridMultilevel"/>
    <w:tmpl w:val="0414F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B70D85"/>
    <w:multiLevelType w:val="hybridMultilevel"/>
    <w:tmpl w:val="C82E45C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38" w15:restartNumberingAfterBreak="0">
    <w:nsid w:val="791A1BFC"/>
    <w:multiLevelType w:val="hybridMultilevel"/>
    <w:tmpl w:val="B51EA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8B780B"/>
    <w:multiLevelType w:val="hybridMultilevel"/>
    <w:tmpl w:val="124C6D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EB1F8C"/>
    <w:multiLevelType w:val="hybridMultilevel"/>
    <w:tmpl w:val="FC68AF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396EE5"/>
    <w:multiLevelType w:val="hybridMultilevel"/>
    <w:tmpl w:val="2080102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9"/>
  </w:num>
  <w:num w:numId="2">
    <w:abstractNumId w:val="30"/>
  </w:num>
  <w:num w:numId="3">
    <w:abstractNumId w:val="3"/>
  </w:num>
  <w:num w:numId="4">
    <w:abstractNumId w:val="20"/>
  </w:num>
  <w:num w:numId="5">
    <w:abstractNumId w:val="17"/>
  </w:num>
  <w:num w:numId="6">
    <w:abstractNumId w:val="10"/>
  </w:num>
  <w:num w:numId="7">
    <w:abstractNumId w:val="28"/>
  </w:num>
  <w:num w:numId="8">
    <w:abstractNumId w:val="37"/>
  </w:num>
  <w:num w:numId="9">
    <w:abstractNumId w:val="32"/>
  </w:num>
  <w:num w:numId="10">
    <w:abstractNumId w:val="11"/>
  </w:num>
  <w:num w:numId="11">
    <w:abstractNumId w:val="16"/>
  </w:num>
  <w:num w:numId="12">
    <w:abstractNumId w:val="25"/>
  </w:num>
  <w:num w:numId="13">
    <w:abstractNumId w:val="40"/>
  </w:num>
  <w:num w:numId="14">
    <w:abstractNumId w:val="13"/>
  </w:num>
  <w:num w:numId="15">
    <w:abstractNumId w:val="11"/>
  </w:num>
  <w:num w:numId="16">
    <w:abstractNumId w:val="21"/>
  </w:num>
  <w:num w:numId="17">
    <w:abstractNumId w:val="38"/>
  </w:num>
  <w:num w:numId="18">
    <w:abstractNumId w:val="18"/>
  </w:num>
  <w:num w:numId="19">
    <w:abstractNumId w:val="29"/>
  </w:num>
  <w:num w:numId="20">
    <w:abstractNumId w:val="24"/>
  </w:num>
  <w:num w:numId="21">
    <w:abstractNumId w:val="12"/>
  </w:num>
  <w:num w:numId="22">
    <w:abstractNumId w:val="7"/>
  </w:num>
  <w:num w:numId="23">
    <w:abstractNumId w:val="35"/>
  </w:num>
  <w:num w:numId="24">
    <w:abstractNumId w:val="23"/>
  </w:num>
  <w:num w:numId="25">
    <w:abstractNumId w:val="27"/>
  </w:num>
  <w:num w:numId="26">
    <w:abstractNumId w:val="15"/>
  </w:num>
  <w:num w:numId="27">
    <w:abstractNumId w:val="1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9">
    <w:abstractNumId w:val="41"/>
  </w:num>
  <w:num w:numId="30">
    <w:abstractNumId w:val="34"/>
  </w:num>
  <w:num w:numId="31">
    <w:abstractNumId w:val="36"/>
  </w:num>
  <w:num w:numId="32">
    <w:abstractNumId w:val="26"/>
  </w:num>
  <w:num w:numId="33">
    <w:abstractNumId w:val="39"/>
  </w:num>
  <w:num w:numId="34">
    <w:abstractNumId w:val="19"/>
  </w:num>
  <w:num w:numId="35">
    <w:abstractNumId w:val="31"/>
  </w:num>
  <w:num w:numId="36">
    <w:abstractNumId w:val="6"/>
  </w:num>
  <w:num w:numId="37">
    <w:abstractNumId w:val="33"/>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2"/>
  </w:num>
  <w:num w:numId="43">
    <w:abstractNumId w:val="0"/>
  </w:num>
  <w:num w:numId="44">
    <w:abstractNumId w:val="22"/>
  </w:num>
  <w:num w:numId="45">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2180"/>
    <w:rsid w:val="00002463"/>
    <w:rsid w:val="0000545A"/>
    <w:rsid w:val="0001121C"/>
    <w:rsid w:val="000118B5"/>
    <w:rsid w:val="0001214D"/>
    <w:rsid w:val="000165E3"/>
    <w:rsid w:val="00025B10"/>
    <w:rsid w:val="0004135E"/>
    <w:rsid w:val="00044B4E"/>
    <w:rsid w:val="000470BD"/>
    <w:rsid w:val="00047E75"/>
    <w:rsid w:val="00051610"/>
    <w:rsid w:val="00051E73"/>
    <w:rsid w:val="0005386A"/>
    <w:rsid w:val="000579F1"/>
    <w:rsid w:val="0006341B"/>
    <w:rsid w:val="00064E0A"/>
    <w:rsid w:val="00074AC7"/>
    <w:rsid w:val="00076659"/>
    <w:rsid w:val="000770E5"/>
    <w:rsid w:val="00077C13"/>
    <w:rsid w:val="0009630B"/>
    <w:rsid w:val="000A2DD4"/>
    <w:rsid w:val="000B1E4A"/>
    <w:rsid w:val="000B1F3E"/>
    <w:rsid w:val="000B205C"/>
    <w:rsid w:val="000B7341"/>
    <w:rsid w:val="000C479D"/>
    <w:rsid w:val="000C711B"/>
    <w:rsid w:val="000D1508"/>
    <w:rsid w:val="000D68BC"/>
    <w:rsid w:val="000E1312"/>
    <w:rsid w:val="000E198E"/>
    <w:rsid w:val="000E69AF"/>
    <w:rsid w:val="000F0082"/>
    <w:rsid w:val="000F2FCA"/>
    <w:rsid w:val="000F395A"/>
    <w:rsid w:val="000F50B4"/>
    <w:rsid w:val="000F6476"/>
    <w:rsid w:val="0011043A"/>
    <w:rsid w:val="00110595"/>
    <w:rsid w:val="001163EE"/>
    <w:rsid w:val="00122DE3"/>
    <w:rsid w:val="001257E9"/>
    <w:rsid w:val="00125C44"/>
    <w:rsid w:val="00134A06"/>
    <w:rsid w:val="00155AF4"/>
    <w:rsid w:val="00163465"/>
    <w:rsid w:val="00163BB7"/>
    <w:rsid w:val="001675E4"/>
    <w:rsid w:val="0017246E"/>
    <w:rsid w:val="0017434B"/>
    <w:rsid w:val="00186ED5"/>
    <w:rsid w:val="00194858"/>
    <w:rsid w:val="00197D7E"/>
    <w:rsid w:val="001A3058"/>
    <w:rsid w:val="001B06B1"/>
    <w:rsid w:val="001B0A3C"/>
    <w:rsid w:val="001B188C"/>
    <w:rsid w:val="001C65C9"/>
    <w:rsid w:val="001C73E5"/>
    <w:rsid w:val="001D22DC"/>
    <w:rsid w:val="001E22F4"/>
    <w:rsid w:val="001F5382"/>
    <w:rsid w:val="002019AB"/>
    <w:rsid w:val="0021013B"/>
    <w:rsid w:val="00213FB2"/>
    <w:rsid w:val="00220FF2"/>
    <w:rsid w:val="0022356A"/>
    <w:rsid w:val="00232096"/>
    <w:rsid w:val="00234EE9"/>
    <w:rsid w:val="002420BF"/>
    <w:rsid w:val="002431F5"/>
    <w:rsid w:val="00245C1B"/>
    <w:rsid w:val="00252F58"/>
    <w:rsid w:val="00255F3D"/>
    <w:rsid w:val="00271AC4"/>
    <w:rsid w:val="002736D8"/>
    <w:rsid w:val="00277539"/>
    <w:rsid w:val="00282F5B"/>
    <w:rsid w:val="00283031"/>
    <w:rsid w:val="00284E72"/>
    <w:rsid w:val="00291A40"/>
    <w:rsid w:val="00293F87"/>
    <w:rsid w:val="002951CB"/>
    <w:rsid w:val="00297048"/>
    <w:rsid w:val="0029777F"/>
    <w:rsid w:val="002A0DDA"/>
    <w:rsid w:val="002A5649"/>
    <w:rsid w:val="002B5B9A"/>
    <w:rsid w:val="002D28A9"/>
    <w:rsid w:val="002D482F"/>
    <w:rsid w:val="002E382F"/>
    <w:rsid w:val="002E5AC2"/>
    <w:rsid w:val="002F19CE"/>
    <w:rsid w:val="002F4F78"/>
    <w:rsid w:val="002F6550"/>
    <w:rsid w:val="0030324A"/>
    <w:rsid w:val="003049C4"/>
    <w:rsid w:val="003055E8"/>
    <w:rsid w:val="00306086"/>
    <w:rsid w:val="0031033E"/>
    <w:rsid w:val="003164F3"/>
    <w:rsid w:val="003320AA"/>
    <w:rsid w:val="003355E0"/>
    <w:rsid w:val="003474F2"/>
    <w:rsid w:val="003502D1"/>
    <w:rsid w:val="0035449C"/>
    <w:rsid w:val="00354E34"/>
    <w:rsid w:val="00356F8F"/>
    <w:rsid w:val="00361D13"/>
    <w:rsid w:val="00370CC5"/>
    <w:rsid w:val="00372CFB"/>
    <w:rsid w:val="00380E73"/>
    <w:rsid w:val="00381BF2"/>
    <w:rsid w:val="00385BBA"/>
    <w:rsid w:val="0038772F"/>
    <w:rsid w:val="003970B9"/>
    <w:rsid w:val="003A4423"/>
    <w:rsid w:val="003A47AB"/>
    <w:rsid w:val="003B09E4"/>
    <w:rsid w:val="003C7C34"/>
    <w:rsid w:val="003E67AA"/>
    <w:rsid w:val="003F317F"/>
    <w:rsid w:val="003F6EC9"/>
    <w:rsid w:val="003F75E4"/>
    <w:rsid w:val="0042414A"/>
    <w:rsid w:val="004261C3"/>
    <w:rsid w:val="004278F0"/>
    <w:rsid w:val="00430374"/>
    <w:rsid w:val="00432D64"/>
    <w:rsid w:val="004415B2"/>
    <w:rsid w:val="00455FE0"/>
    <w:rsid w:val="00466662"/>
    <w:rsid w:val="00466F2B"/>
    <w:rsid w:val="004746F8"/>
    <w:rsid w:val="00491A6D"/>
    <w:rsid w:val="004A664F"/>
    <w:rsid w:val="004B0C25"/>
    <w:rsid w:val="004B3C47"/>
    <w:rsid w:val="004C6315"/>
    <w:rsid w:val="004C68B1"/>
    <w:rsid w:val="004D37AA"/>
    <w:rsid w:val="004E05A2"/>
    <w:rsid w:val="004E4949"/>
    <w:rsid w:val="004E7FC8"/>
    <w:rsid w:val="00502274"/>
    <w:rsid w:val="005034D7"/>
    <w:rsid w:val="00516CD6"/>
    <w:rsid w:val="00520E7D"/>
    <w:rsid w:val="005232F9"/>
    <w:rsid w:val="00525BD5"/>
    <w:rsid w:val="00532F88"/>
    <w:rsid w:val="00542E65"/>
    <w:rsid w:val="005455DA"/>
    <w:rsid w:val="00550AF2"/>
    <w:rsid w:val="005524F6"/>
    <w:rsid w:val="00556C04"/>
    <w:rsid w:val="00565A4E"/>
    <w:rsid w:val="005727E1"/>
    <w:rsid w:val="005757A8"/>
    <w:rsid w:val="00582D62"/>
    <w:rsid w:val="00583369"/>
    <w:rsid w:val="0058441C"/>
    <w:rsid w:val="00584836"/>
    <w:rsid w:val="0059253E"/>
    <w:rsid w:val="005A3418"/>
    <w:rsid w:val="005B7604"/>
    <w:rsid w:val="005C54FC"/>
    <w:rsid w:val="005C62EF"/>
    <w:rsid w:val="005C7EE5"/>
    <w:rsid w:val="005D0599"/>
    <w:rsid w:val="005D2636"/>
    <w:rsid w:val="005E0CA9"/>
    <w:rsid w:val="005F71AB"/>
    <w:rsid w:val="005F77BA"/>
    <w:rsid w:val="0060445C"/>
    <w:rsid w:val="006149A1"/>
    <w:rsid w:val="00616CEE"/>
    <w:rsid w:val="0062290F"/>
    <w:rsid w:val="006229E7"/>
    <w:rsid w:val="006231DB"/>
    <w:rsid w:val="006235C3"/>
    <w:rsid w:val="00626735"/>
    <w:rsid w:val="006278AF"/>
    <w:rsid w:val="00632F86"/>
    <w:rsid w:val="00633498"/>
    <w:rsid w:val="00643678"/>
    <w:rsid w:val="00643D31"/>
    <w:rsid w:val="00645DE7"/>
    <w:rsid w:val="00650E22"/>
    <w:rsid w:val="00653644"/>
    <w:rsid w:val="0065402E"/>
    <w:rsid w:val="00655201"/>
    <w:rsid w:val="00671279"/>
    <w:rsid w:val="00673433"/>
    <w:rsid w:val="00680FCD"/>
    <w:rsid w:val="00687894"/>
    <w:rsid w:val="00694687"/>
    <w:rsid w:val="00696A4F"/>
    <w:rsid w:val="006A76BD"/>
    <w:rsid w:val="006B1076"/>
    <w:rsid w:val="006B108E"/>
    <w:rsid w:val="006B3507"/>
    <w:rsid w:val="006C0A7D"/>
    <w:rsid w:val="006C296F"/>
    <w:rsid w:val="006C578D"/>
    <w:rsid w:val="006C5FBC"/>
    <w:rsid w:val="006D152D"/>
    <w:rsid w:val="006E3DB2"/>
    <w:rsid w:val="006F538E"/>
    <w:rsid w:val="006F754D"/>
    <w:rsid w:val="00703AFC"/>
    <w:rsid w:val="00714AB6"/>
    <w:rsid w:val="0072449A"/>
    <w:rsid w:val="0072478E"/>
    <w:rsid w:val="00726B81"/>
    <w:rsid w:val="007341D4"/>
    <w:rsid w:val="007512FA"/>
    <w:rsid w:val="0075235A"/>
    <w:rsid w:val="00757EE5"/>
    <w:rsid w:val="00763F36"/>
    <w:rsid w:val="00766E32"/>
    <w:rsid w:val="00771C30"/>
    <w:rsid w:val="00781860"/>
    <w:rsid w:val="007877BA"/>
    <w:rsid w:val="00787F37"/>
    <w:rsid w:val="00793C57"/>
    <w:rsid w:val="007B1B1D"/>
    <w:rsid w:val="007C3C5C"/>
    <w:rsid w:val="007C4F14"/>
    <w:rsid w:val="007D23D3"/>
    <w:rsid w:val="007D488A"/>
    <w:rsid w:val="007D61C1"/>
    <w:rsid w:val="007F0AF5"/>
    <w:rsid w:val="007F0FE9"/>
    <w:rsid w:val="007F3209"/>
    <w:rsid w:val="0080115A"/>
    <w:rsid w:val="0080428E"/>
    <w:rsid w:val="00806748"/>
    <w:rsid w:val="00806D55"/>
    <w:rsid w:val="00813832"/>
    <w:rsid w:val="008157F3"/>
    <w:rsid w:val="00820FB2"/>
    <w:rsid w:val="0082316D"/>
    <w:rsid w:val="00840D5A"/>
    <w:rsid w:val="00853B79"/>
    <w:rsid w:val="0085466C"/>
    <w:rsid w:val="00875031"/>
    <w:rsid w:val="008751C4"/>
    <w:rsid w:val="00880A18"/>
    <w:rsid w:val="008817D6"/>
    <w:rsid w:val="00892307"/>
    <w:rsid w:val="00896421"/>
    <w:rsid w:val="0089685D"/>
    <w:rsid w:val="00897903"/>
    <w:rsid w:val="008D18EB"/>
    <w:rsid w:val="008D2FD4"/>
    <w:rsid w:val="008E5697"/>
    <w:rsid w:val="008E5EC5"/>
    <w:rsid w:val="008E742B"/>
    <w:rsid w:val="008F7DCB"/>
    <w:rsid w:val="00917D3A"/>
    <w:rsid w:val="009214F1"/>
    <w:rsid w:val="00921D81"/>
    <w:rsid w:val="009269F6"/>
    <w:rsid w:val="009309A4"/>
    <w:rsid w:val="009335BE"/>
    <w:rsid w:val="00934A53"/>
    <w:rsid w:val="00935FE6"/>
    <w:rsid w:val="009366ED"/>
    <w:rsid w:val="00937C30"/>
    <w:rsid w:val="0095397A"/>
    <w:rsid w:val="00955824"/>
    <w:rsid w:val="00967854"/>
    <w:rsid w:val="00971591"/>
    <w:rsid w:val="0097359C"/>
    <w:rsid w:val="009764FA"/>
    <w:rsid w:val="009820BF"/>
    <w:rsid w:val="00997C2C"/>
    <w:rsid w:val="009A2940"/>
    <w:rsid w:val="009C1FBC"/>
    <w:rsid w:val="009D0814"/>
    <w:rsid w:val="009D27CD"/>
    <w:rsid w:val="009D79EA"/>
    <w:rsid w:val="009E05FA"/>
    <w:rsid w:val="009E68D9"/>
    <w:rsid w:val="009E7C4C"/>
    <w:rsid w:val="009F0A9E"/>
    <w:rsid w:val="009F1590"/>
    <w:rsid w:val="009F2B1A"/>
    <w:rsid w:val="009F6D8F"/>
    <w:rsid w:val="009F739C"/>
    <w:rsid w:val="009F7810"/>
    <w:rsid w:val="00A00FCF"/>
    <w:rsid w:val="00A10C1F"/>
    <w:rsid w:val="00A132B9"/>
    <w:rsid w:val="00A16562"/>
    <w:rsid w:val="00A318DC"/>
    <w:rsid w:val="00A41869"/>
    <w:rsid w:val="00A4455E"/>
    <w:rsid w:val="00A47B4A"/>
    <w:rsid w:val="00A52393"/>
    <w:rsid w:val="00A54160"/>
    <w:rsid w:val="00A54441"/>
    <w:rsid w:val="00A62800"/>
    <w:rsid w:val="00A635DF"/>
    <w:rsid w:val="00A74027"/>
    <w:rsid w:val="00A93149"/>
    <w:rsid w:val="00AB2BD7"/>
    <w:rsid w:val="00AB40ED"/>
    <w:rsid w:val="00AB509B"/>
    <w:rsid w:val="00AC1E3A"/>
    <w:rsid w:val="00AC307B"/>
    <w:rsid w:val="00AC35E4"/>
    <w:rsid w:val="00AC7AE6"/>
    <w:rsid w:val="00AD295F"/>
    <w:rsid w:val="00AD3BA3"/>
    <w:rsid w:val="00AD4B49"/>
    <w:rsid w:val="00AD6624"/>
    <w:rsid w:val="00AD785F"/>
    <w:rsid w:val="00AE2143"/>
    <w:rsid w:val="00AE3DCE"/>
    <w:rsid w:val="00AE48C1"/>
    <w:rsid w:val="00AF329C"/>
    <w:rsid w:val="00AF5CEF"/>
    <w:rsid w:val="00B02976"/>
    <w:rsid w:val="00B031B3"/>
    <w:rsid w:val="00B151E5"/>
    <w:rsid w:val="00B20FF2"/>
    <w:rsid w:val="00B2264E"/>
    <w:rsid w:val="00B2378D"/>
    <w:rsid w:val="00B252E9"/>
    <w:rsid w:val="00B4062E"/>
    <w:rsid w:val="00B6039C"/>
    <w:rsid w:val="00B650D4"/>
    <w:rsid w:val="00B66455"/>
    <w:rsid w:val="00B70F7E"/>
    <w:rsid w:val="00B7138F"/>
    <w:rsid w:val="00B75844"/>
    <w:rsid w:val="00B8387D"/>
    <w:rsid w:val="00B93A4F"/>
    <w:rsid w:val="00BB0C6D"/>
    <w:rsid w:val="00BC5698"/>
    <w:rsid w:val="00BD5039"/>
    <w:rsid w:val="00BE43D9"/>
    <w:rsid w:val="00BE49BE"/>
    <w:rsid w:val="00BE7B48"/>
    <w:rsid w:val="00BF6E56"/>
    <w:rsid w:val="00C00AE6"/>
    <w:rsid w:val="00C03659"/>
    <w:rsid w:val="00C042F5"/>
    <w:rsid w:val="00C05303"/>
    <w:rsid w:val="00C11222"/>
    <w:rsid w:val="00C243E3"/>
    <w:rsid w:val="00C3109C"/>
    <w:rsid w:val="00C36DC1"/>
    <w:rsid w:val="00C406AD"/>
    <w:rsid w:val="00C41557"/>
    <w:rsid w:val="00C4236E"/>
    <w:rsid w:val="00C455EB"/>
    <w:rsid w:val="00C54407"/>
    <w:rsid w:val="00C6390B"/>
    <w:rsid w:val="00C70DCA"/>
    <w:rsid w:val="00C72FDA"/>
    <w:rsid w:val="00C75C2E"/>
    <w:rsid w:val="00C7633A"/>
    <w:rsid w:val="00C76C17"/>
    <w:rsid w:val="00C81AEE"/>
    <w:rsid w:val="00C90A93"/>
    <w:rsid w:val="00C9146A"/>
    <w:rsid w:val="00CA4D7B"/>
    <w:rsid w:val="00CB21C0"/>
    <w:rsid w:val="00CB2E11"/>
    <w:rsid w:val="00CB727E"/>
    <w:rsid w:val="00CC3155"/>
    <w:rsid w:val="00CD4C68"/>
    <w:rsid w:val="00CD6656"/>
    <w:rsid w:val="00CE1D3C"/>
    <w:rsid w:val="00CE2BB9"/>
    <w:rsid w:val="00CE2D99"/>
    <w:rsid w:val="00CF23F2"/>
    <w:rsid w:val="00CF2581"/>
    <w:rsid w:val="00CF3598"/>
    <w:rsid w:val="00CF6B70"/>
    <w:rsid w:val="00D01D92"/>
    <w:rsid w:val="00D14891"/>
    <w:rsid w:val="00D178B5"/>
    <w:rsid w:val="00D20014"/>
    <w:rsid w:val="00D21E9B"/>
    <w:rsid w:val="00D31170"/>
    <w:rsid w:val="00D33478"/>
    <w:rsid w:val="00D33E43"/>
    <w:rsid w:val="00D42E38"/>
    <w:rsid w:val="00D45D5A"/>
    <w:rsid w:val="00D46958"/>
    <w:rsid w:val="00D54440"/>
    <w:rsid w:val="00D54E4C"/>
    <w:rsid w:val="00D644E5"/>
    <w:rsid w:val="00D85BA1"/>
    <w:rsid w:val="00D86DC9"/>
    <w:rsid w:val="00DA1355"/>
    <w:rsid w:val="00DA24B7"/>
    <w:rsid w:val="00DA47D2"/>
    <w:rsid w:val="00DA61AA"/>
    <w:rsid w:val="00DB2CBF"/>
    <w:rsid w:val="00DB487F"/>
    <w:rsid w:val="00DB674A"/>
    <w:rsid w:val="00DC1735"/>
    <w:rsid w:val="00DC4A81"/>
    <w:rsid w:val="00DC4AB3"/>
    <w:rsid w:val="00DC50A7"/>
    <w:rsid w:val="00DC5D0B"/>
    <w:rsid w:val="00DC6162"/>
    <w:rsid w:val="00DD1B66"/>
    <w:rsid w:val="00DE03AC"/>
    <w:rsid w:val="00DF570F"/>
    <w:rsid w:val="00DF66AA"/>
    <w:rsid w:val="00DF77B0"/>
    <w:rsid w:val="00E00DBB"/>
    <w:rsid w:val="00E05305"/>
    <w:rsid w:val="00E139C2"/>
    <w:rsid w:val="00E15432"/>
    <w:rsid w:val="00E174D2"/>
    <w:rsid w:val="00E17CC3"/>
    <w:rsid w:val="00E31BE0"/>
    <w:rsid w:val="00E31E84"/>
    <w:rsid w:val="00E34CFC"/>
    <w:rsid w:val="00E41C35"/>
    <w:rsid w:val="00E47688"/>
    <w:rsid w:val="00E563EE"/>
    <w:rsid w:val="00E74767"/>
    <w:rsid w:val="00E749CA"/>
    <w:rsid w:val="00E804D8"/>
    <w:rsid w:val="00E9588E"/>
    <w:rsid w:val="00EA01A8"/>
    <w:rsid w:val="00EA3BE4"/>
    <w:rsid w:val="00EB5D58"/>
    <w:rsid w:val="00EE68DD"/>
    <w:rsid w:val="00EE7F08"/>
    <w:rsid w:val="00EF2874"/>
    <w:rsid w:val="00F00F8D"/>
    <w:rsid w:val="00F071BD"/>
    <w:rsid w:val="00F13C0E"/>
    <w:rsid w:val="00F17B95"/>
    <w:rsid w:val="00F213BC"/>
    <w:rsid w:val="00F217FD"/>
    <w:rsid w:val="00F23BE2"/>
    <w:rsid w:val="00F301B0"/>
    <w:rsid w:val="00F34473"/>
    <w:rsid w:val="00F51A98"/>
    <w:rsid w:val="00F51D4C"/>
    <w:rsid w:val="00F62E64"/>
    <w:rsid w:val="00F63E2E"/>
    <w:rsid w:val="00F6537A"/>
    <w:rsid w:val="00F83CF7"/>
    <w:rsid w:val="00F86C56"/>
    <w:rsid w:val="00F949A5"/>
    <w:rsid w:val="00FA42C7"/>
    <w:rsid w:val="00FC2D0E"/>
    <w:rsid w:val="00FC4998"/>
    <w:rsid w:val="00FC5C51"/>
    <w:rsid w:val="00FC63F6"/>
    <w:rsid w:val="00FD075D"/>
    <w:rsid w:val="00FE03EA"/>
    <w:rsid w:val="00FE05CC"/>
    <w:rsid w:val="00FE6B79"/>
    <w:rsid w:val="00FF50D7"/>
    <w:rsid w:val="00FF7D3C"/>
    <w:rsid w:val="0F5D0CD3"/>
    <w:rsid w:val="2D113B91"/>
    <w:rsid w:val="2E580821"/>
    <w:rsid w:val="61E91A0C"/>
    <w:rsid w:val="67AC9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8F6"/>
    <w:pPr>
      <w:suppressAutoHyphens/>
      <w:spacing w:before="120" w:after="120"/>
      <w:jc w:val="both"/>
    </w:pPr>
    <w:rPr>
      <w:rFonts w:ascii="Arial" w:hAnsi="Arial" w:cs="Univers"/>
      <w:sz w:val="22"/>
      <w:lang w:eastAsia="zh-CN"/>
    </w:rPr>
  </w:style>
  <w:style w:type="paragraph" w:styleId="Titre1">
    <w:name w:val="heading 1"/>
    <w:basedOn w:val="Normal"/>
    <w:next w:val="Normal"/>
    <w:link w:val="Titre1Car"/>
    <w:qFormat/>
    <w:rsid w:val="00765C14"/>
    <w:pPr>
      <w:keepNext/>
      <w:pageBreakBefore/>
      <w:numPr>
        <w:numId w:val="15"/>
      </w:numPr>
      <w:spacing w:before="360" w:after="240"/>
      <w:outlineLvl w:val="0"/>
    </w:pPr>
    <w:rPr>
      <w:rFonts w:cs="Times New Roman"/>
      <w:b/>
      <w:color w:val="C00000"/>
      <w:sz w:val="24"/>
    </w:rPr>
  </w:style>
  <w:style w:type="paragraph" w:styleId="Titre2">
    <w:name w:val="heading 2"/>
    <w:basedOn w:val="Normal"/>
    <w:next w:val="Normal"/>
    <w:link w:val="Titre2Car"/>
    <w:qFormat/>
    <w:rsid w:val="00A27F04"/>
    <w:pPr>
      <w:keepNext/>
      <w:numPr>
        <w:ilvl w:val="1"/>
        <w:numId w:val="15"/>
      </w:numPr>
      <w:spacing w:before="360" w:after="240"/>
      <w:outlineLvl w:val="1"/>
    </w:pPr>
    <w:rPr>
      <w:rFonts w:cs="Times New Roman"/>
      <w:b/>
      <w:color w:val="002060"/>
      <w:sz w:val="24"/>
    </w:rPr>
  </w:style>
  <w:style w:type="paragraph" w:styleId="Titre3">
    <w:name w:val="heading 3"/>
    <w:basedOn w:val="Normal"/>
    <w:next w:val="Normal"/>
    <w:link w:val="Titre3Car"/>
    <w:qFormat/>
    <w:rsid w:val="00765C14"/>
    <w:pPr>
      <w:keepNext/>
      <w:numPr>
        <w:ilvl w:val="2"/>
        <w:numId w:val="15"/>
      </w:numPr>
      <w:tabs>
        <w:tab w:val="center" w:pos="5103"/>
        <w:tab w:val="right" w:pos="10065"/>
      </w:tabs>
      <w:spacing w:before="360" w:after="240"/>
      <w:outlineLvl w:val="2"/>
    </w:pPr>
    <w:rPr>
      <w:rFonts w:cs="Arial"/>
      <w:color w:val="C00000"/>
      <w:sz w:val="24"/>
    </w:rPr>
  </w:style>
  <w:style w:type="paragraph" w:styleId="Titre4">
    <w:name w:val="heading 4"/>
    <w:basedOn w:val="Normal"/>
    <w:next w:val="Normal"/>
    <w:link w:val="Titre4Car"/>
    <w:uiPriority w:val="9"/>
    <w:qFormat/>
    <w:rsid w:val="00A27F04"/>
    <w:pPr>
      <w:keepNext/>
      <w:numPr>
        <w:ilvl w:val="3"/>
        <w:numId w:val="15"/>
      </w:numPr>
      <w:tabs>
        <w:tab w:val="left" w:pos="-142"/>
        <w:tab w:val="left" w:pos="4111"/>
      </w:tabs>
      <w:spacing w:before="360" w:after="240"/>
      <w:outlineLvl w:val="3"/>
    </w:pPr>
    <w:rPr>
      <w:rFonts w:cs="Arial"/>
      <w:color w:val="002060"/>
      <w:sz w:val="24"/>
    </w:rPr>
  </w:style>
  <w:style w:type="paragraph" w:styleId="Titre5">
    <w:name w:val="heading 5"/>
    <w:basedOn w:val="Normal"/>
    <w:next w:val="Normal"/>
    <w:link w:val="Titre5Car"/>
    <w:uiPriority w:val="9"/>
    <w:qFormat/>
    <w:rsid w:val="00CA08F6"/>
    <w:pPr>
      <w:keepNext/>
      <w:numPr>
        <w:ilvl w:val="4"/>
        <w:numId w:val="15"/>
      </w:numPr>
      <w:spacing w:before="240"/>
      <w:outlineLvl w:val="4"/>
    </w:pPr>
    <w:rPr>
      <w:rFonts w:cs="Arial"/>
      <w:i/>
      <w:color w:val="C00000"/>
      <w:sz w:val="24"/>
    </w:rPr>
  </w:style>
  <w:style w:type="paragraph" w:styleId="Titre6">
    <w:name w:val="heading 6"/>
    <w:basedOn w:val="Normal"/>
    <w:next w:val="Normal"/>
    <w:link w:val="Titre6Car"/>
    <w:qFormat/>
    <w:pPr>
      <w:keepNext/>
      <w:numPr>
        <w:ilvl w:val="5"/>
        <w:numId w:val="3"/>
      </w:numPr>
      <w:outlineLvl w:val="5"/>
    </w:pPr>
    <w:rPr>
      <w:rFonts w:cs="Arial"/>
      <w:sz w:val="28"/>
    </w:rPr>
  </w:style>
  <w:style w:type="paragraph" w:styleId="Titre7">
    <w:name w:val="heading 7"/>
    <w:basedOn w:val="Normal"/>
    <w:next w:val="Normal"/>
    <w:link w:val="Titre7Car"/>
    <w:qFormat/>
    <w:pPr>
      <w:keepNext/>
      <w:numPr>
        <w:ilvl w:val="6"/>
        <w:numId w:val="3"/>
      </w:numPr>
      <w:outlineLvl w:val="6"/>
    </w:pPr>
    <w:rPr>
      <w:rFonts w:cs="Arial"/>
      <w:bCs/>
      <w:i/>
      <w:sz w:val="16"/>
    </w:rPr>
  </w:style>
  <w:style w:type="paragraph" w:styleId="Titre8">
    <w:name w:val="heading 8"/>
    <w:basedOn w:val="Normal"/>
    <w:next w:val="Normal"/>
    <w:link w:val="Titre8Car"/>
    <w:qFormat/>
    <w:pPr>
      <w:keepNext/>
      <w:numPr>
        <w:ilvl w:val="7"/>
        <w:numId w:val="3"/>
      </w:numPr>
      <w:jc w:val="center"/>
      <w:outlineLvl w:val="7"/>
    </w:pPr>
    <w:rPr>
      <w:rFonts w:cs="Arial"/>
      <w:b/>
      <w:bCs/>
      <w:sz w:val="24"/>
    </w:rPr>
  </w:style>
  <w:style w:type="paragraph" w:styleId="Titre9">
    <w:name w:val="heading 9"/>
    <w:basedOn w:val="Normal"/>
    <w:next w:val="Normal"/>
    <w:link w:val="Titre9Car"/>
    <w:qFormat/>
    <w:pPr>
      <w:keepNext/>
      <w:numPr>
        <w:ilvl w:val="8"/>
        <w:numId w:val="3"/>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pPr>
    <w:rPr>
      <w:rFonts w:eastAsia="Microsoft YaHei" w:cs="Mangal"/>
      <w:sz w:val="28"/>
      <w:szCs w:val="28"/>
    </w:rPr>
  </w:style>
  <w:style w:type="paragraph" w:styleId="Corpsdetexte">
    <w:name w:val="Body Text"/>
    <w:basedOn w:val="Normal"/>
    <w:link w:val="CorpsdetexteCar"/>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rsid w:val="00CA08F6"/>
    <w:pPr>
      <w:ind w:left="284" w:hanging="284"/>
    </w:pPr>
  </w:style>
  <w:style w:type="paragraph" w:customStyle="1" w:styleId="fcase1ertab">
    <w:name w:val="f_case_1ertab"/>
    <w:basedOn w:val="Normal"/>
    <w:rsid w:val="00CA08F6"/>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link w:val="RetraitcorpsdetexteCar"/>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link w:val="TextedebullesCar"/>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nhideWhenUsed/>
    <w:rsid w:val="00A9775B"/>
    <w:pPr>
      <w:spacing w:line="480" w:lineRule="auto"/>
      <w:ind w:left="283"/>
    </w:pPr>
  </w:style>
  <w:style w:type="character" w:customStyle="1" w:styleId="Retraitcorpsdetexte2Car">
    <w:name w:val="Retrait corps de texte 2 Car"/>
    <w:basedOn w:val="Policepardfaut"/>
    <w:link w:val="Retraitcorpsdetexte2"/>
    <w:rsid w:val="00A9775B"/>
    <w:rPr>
      <w:rFonts w:ascii="Univers" w:hAnsi="Univers" w:cs="Univers"/>
      <w:lang w:eastAsia="zh-CN"/>
    </w:rPr>
  </w:style>
  <w:style w:type="character" w:customStyle="1" w:styleId="En-tteCar">
    <w:name w:val="En-tête Car"/>
    <w:basedOn w:val="Policepardfaut"/>
    <w:link w:val="En-tte"/>
    <w:uiPriority w:val="99"/>
    <w:rsid w:val="00EA4CE6"/>
    <w:rPr>
      <w:rFonts w:ascii="Univers" w:hAnsi="Univers" w:cs="Univers"/>
      <w:lang w:eastAsia="zh-CN"/>
    </w:rPr>
  </w:style>
  <w:style w:type="paragraph" w:styleId="Paragraphedeliste">
    <w:name w:val="List Paragraph"/>
    <w:basedOn w:val="Normal"/>
    <w:uiPriority w:val="34"/>
    <w:qFormat/>
    <w:rsid w:val="00CA08F6"/>
    <w:pPr>
      <w:ind w:left="720"/>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8054F"/>
    <w:pPr>
      <w:spacing w:line="240" w:lineRule="atLeast"/>
    </w:pPr>
    <w:rPr>
      <w:rFonts w:asciiTheme="minorHAnsi" w:eastAsiaTheme="minorHAnsi" w:hAnsiTheme="minorHAnsi" w:cstheme="minorBidi"/>
      <w:color w:val="4B4B4A"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paragraph" w:customStyle="1" w:styleId="Titredudocument">
    <w:name w:val="Titre du document"/>
    <w:basedOn w:val="Normal"/>
    <w:qFormat/>
    <w:rsid w:val="0068054F"/>
    <w:pPr>
      <w:suppressAutoHyphens w:val="0"/>
      <w:spacing w:after="20" w:line="660" w:lineRule="atLeast"/>
    </w:pPr>
    <w:rPr>
      <w:rFonts w:asciiTheme="minorHAnsi" w:eastAsiaTheme="minorHAnsi" w:hAnsiTheme="minorHAnsi" w:cstheme="minorBidi"/>
      <w:b/>
      <w:color w:val="1F356A" w:themeColor="accent2"/>
      <w:sz w:val="60"/>
      <w:szCs w:val="60"/>
      <w:lang w:eastAsia="en-US"/>
    </w:rPr>
  </w:style>
  <w:style w:type="paragraph" w:customStyle="1" w:styleId="Sous-titredudocument">
    <w:name w:val="Sous-titre du document"/>
    <w:basedOn w:val="Normal"/>
    <w:qFormat/>
    <w:rsid w:val="0068054F"/>
    <w:pPr>
      <w:suppressAutoHyphens w:val="0"/>
      <w:spacing w:line="480" w:lineRule="atLeast"/>
    </w:pPr>
    <w:rPr>
      <w:rFonts w:asciiTheme="minorHAnsi" w:eastAsiaTheme="minorHAnsi" w:hAnsiTheme="minorHAnsi" w:cstheme="minorBidi"/>
      <w:b/>
      <w:color w:val="C30D20" w:themeColor="accent1"/>
      <w:sz w:val="40"/>
      <w:szCs w:val="40"/>
      <w:lang w:eastAsia="en-US"/>
    </w:rPr>
  </w:style>
  <w:style w:type="character" w:customStyle="1" w:styleId="Titre2Car">
    <w:name w:val="Titre 2 Car"/>
    <w:basedOn w:val="Policepardfaut"/>
    <w:link w:val="Titre2"/>
    <w:rsid w:val="00A27F04"/>
    <w:rPr>
      <w:rFonts w:ascii="Arial" w:hAnsi="Arial"/>
      <w:b/>
      <w:color w:val="002060"/>
      <w:sz w:val="24"/>
      <w:lang w:eastAsia="zh-CN"/>
    </w:rPr>
  </w:style>
  <w:style w:type="character" w:customStyle="1" w:styleId="Titre8Car">
    <w:name w:val="Titre 8 Car"/>
    <w:basedOn w:val="Policepardfaut"/>
    <w:link w:val="Titre8"/>
    <w:rsid w:val="00420674"/>
    <w:rPr>
      <w:rFonts w:ascii="Arial" w:hAnsi="Arial" w:cs="Arial"/>
      <w:b/>
      <w:bCs/>
      <w:sz w:val="24"/>
      <w:lang w:eastAsia="zh-CN"/>
    </w:rPr>
  </w:style>
  <w:style w:type="character" w:customStyle="1" w:styleId="CorpsdetexteCar">
    <w:name w:val="Corps de texte Car"/>
    <w:basedOn w:val="Policepardfaut"/>
    <w:link w:val="Corpsdetexte"/>
    <w:rsid w:val="00420674"/>
    <w:rPr>
      <w:rFonts w:ascii="Arial" w:hAnsi="Arial" w:cs="Arial"/>
      <w:b/>
      <w:sz w:val="24"/>
      <w:lang w:eastAsia="zh-CN"/>
    </w:rPr>
  </w:style>
  <w:style w:type="numbering" w:customStyle="1" w:styleId="Aucuneliste1">
    <w:name w:val="Aucune liste1"/>
    <w:next w:val="Aucuneliste"/>
    <w:uiPriority w:val="99"/>
    <w:semiHidden/>
    <w:unhideWhenUsed/>
    <w:rsid w:val="00386CC9"/>
  </w:style>
  <w:style w:type="character" w:customStyle="1" w:styleId="PieddepageCar">
    <w:name w:val="Pied de page Car"/>
    <w:basedOn w:val="Policepardfaut"/>
    <w:link w:val="Pieddepage"/>
    <w:uiPriority w:val="99"/>
    <w:rsid w:val="00386CC9"/>
    <w:rPr>
      <w:rFonts w:ascii="Univers" w:hAnsi="Univers" w:cs="Univers"/>
      <w:lang w:eastAsia="zh-CN"/>
    </w:rPr>
  </w:style>
  <w:style w:type="character" w:customStyle="1" w:styleId="TextedebullesCar">
    <w:name w:val="Texte de bulles Car"/>
    <w:basedOn w:val="Policepardfaut"/>
    <w:link w:val="Textedebulles"/>
    <w:rsid w:val="00386CC9"/>
    <w:rPr>
      <w:rFonts w:ascii="Tahoma" w:hAnsi="Tahoma" w:cs="Tahoma"/>
      <w:sz w:val="16"/>
      <w:szCs w:val="16"/>
      <w:lang w:eastAsia="zh-CN"/>
    </w:rPr>
  </w:style>
  <w:style w:type="table" w:customStyle="1" w:styleId="Grilledutableau1">
    <w:name w:val="Grille du tableau1"/>
    <w:basedOn w:val="TableauNormal"/>
    <w:next w:val="Grilledutableau"/>
    <w:rsid w:val="00386CC9"/>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765C14"/>
    <w:rPr>
      <w:rFonts w:ascii="Arial" w:hAnsi="Arial"/>
      <w:b/>
      <w:color w:val="C00000"/>
      <w:sz w:val="24"/>
      <w:lang w:eastAsia="zh-CN"/>
    </w:rPr>
  </w:style>
  <w:style w:type="paragraph" w:customStyle="1" w:styleId="Textepuce1">
    <w:name w:val="Texte puce 1"/>
    <w:basedOn w:val="Normal"/>
    <w:qFormat/>
    <w:rsid w:val="00386CC9"/>
    <w:pPr>
      <w:numPr>
        <w:numId w:val="5"/>
      </w:numPr>
      <w:tabs>
        <w:tab w:val="left" w:pos="340"/>
      </w:tabs>
      <w:suppressAutoHyphens w:val="0"/>
      <w:spacing w:line="270" w:lineRule="atLeast"/>
      <w:ind w:left="0" w:firstLine="0"/>
    </w:pPr>
    <w:rPr>
      <w:rFonts w:eastAsia="Arial" w:cs="Times New Roman"/>
      <w:b/>
      <w:color w:val="4B4B4A"/>
      <w:szCs w:val="22"/>
      <w:lang w:eastAsia="en-US"/>
    </w:rPr>
  </w:style>
  <w:style w:type="paragraph" w:customStyle="1" w:styleId="Textedesaisie">
    <w:name w:val="Texte de saisie"/>
    <w:basedOn w:val="Normal"/>
    <w:qFormat/>
    <w:rsid w:val="00386CC9"/>
    <w:pPr>
      <w:suppressAutoHyphens w:val="0"/>
      <w:spacing w:line="270" w:lineRule="atLeast"/>
    </w:pPr>
    <w:rPr>
      <w:rFonts w:eastAsia="Arial" w:cs="Times New Roman"/>
      <w:color w:val="4B4B4A"/>
      <w:sz w:val="21"/>
      <w:szCs w:val="22"/>
      <w:lang w:eastAsia="en-US"/>
    </w:rPr>
  </w:style>
  <w:style w:type="paragraph" w:customStyle="1" w:styleId="Tableautextecentr">
    <w:name w:val="Tableau texte centré"/>
    <w:basedOn w:val="Normal"/>
    <w:qFormat/>
    <w:rsid w:val="00386CC9"/>
    <w:pPr>
      <w:suppressAutoHyphens w:val="0"/>
      <w:spacing w:line="240" w:lineRule="atLeast"/>
      <w:jc w:val="center"/>
    </w:pPr>
    <w:rPr>
      <w:rFonts w:eastAsia="Arial" w:cs="Times New Roman"/>
      <w:szCs w:val="22"/>
      <w:lang w:eastAsia="en-US"/>
    </w:rPr>
  </w:style>
  <w:style w:type="paragraph" w:customStyle="1" w:styleId="Tableautextepremiereligne">
    <w:name w:val="Tableau texte premiere ligne"/>
    <w:basedOn w:val="Tableautextecentr"/>
    <w:qFormat/>
    <w:rsid w:val="00386CC9"/>
    <w:rPr>
      <w:b/>
      <w:color w:val="C30D20"/>
      <w:sz w:val="18"/>
    </w:rPr>
  </w:style>
  <w:style w:type="paragraph" w:customStyle="1" w:styleId="Textepuce2">
    <w:name w:val="Texte puce 2"/>
    <w:basedOn w:val="Textepuce1"/>
    <w:qFormat/>
    <w:rsid w:val="00386CC9"/>
    <w:pPr>
      <w:numPr>
        <w:numId w:val="4"/>
      </w:numPr>
      <w:tabs>
        <w:tab w:val="num" w:pos="927"/>
      </w:tabs>
      <w:spacing w:before="20"/>
      <w:ind w:left="425" w:hanging="113"/>
    </w:pPr>
    <w:rPr>
      <w:b w:val="0"/>
      <w:color w:val="C30D20"/>
      <w:sz w:val="21"/>
    </w:rPr>
  </w:style>
  <w:style w:type="paragraph" w:customStyle="1" w:styleId="Siteinternet">
    <w:name w:val="Site internet"/>
    <w:basedOn w:val="Normal"/>
    <w:qFormat/>
    <w:rsid w:val="00386CC9"/>
    <w:pPr>
      <w:framePr w:wrap="around" w:hAnchor="margin" w:yAlign="bottom"/>
      <w:suppressAutoHyphens w:val="0"/>
      <w:spacing w:line="216" w:lineRule="atLeast"/>
      <w:suppressOverlap/>
    </w:pPr>
    <w:rPr>
      <w:rFonts w:ascii="Gotham Book" w:eastAsia="Arial" w:hAnsi="Gotham Book" w:cs="Times New Roman"/>
      <w:color w:val="C30D20"/>
      <w:sz w:val="16"/>
      <w:szCs w:val="22"/>
      <w:lang w:eastAsia="en-US"/>
    </w:rPr>
  </w:style>
  <w:style w:type="paragraph" w:customStyle="1" w:styleId="Datedudocument">
    <w:name w:val="Date du document"/>
    <w:basedOn w:val="Normal"/>
    <w:qFormat/>
    <w:rsid w:val="00386CC9"/>
    <w:pPr>
      <w:framePr w:wrap="around" w:hAnchor="margin" w:yAlign="bottom"/>
      <w:suppressAutoHyphens w:val="0"/>
      <w:spacing w:line="240" w:lineRule="atLeast"/>
    </w:pPr>
    <w:rPr>
      <w:rFonts w:eastAsia="Arial" w:cs="Times New Roman"/>
      <w:caps/>
      <w:color w:val="1F356A"/>
      <w:szCs w:val="22"/>
      <w:lang w:eastAsia="en-US"/>
    </w:rPr>
  </w:style>
  <w:style w:type="paragraph" w:customStyle="1" w:styleId="Rdacteurdudocument">
    <w:name w:val="Rédacteur du document"/>
    <w:basedOn w:val="Normal"/>
    <w:qFormat/>
    <w:rsid w:val="00386CC9"/>
    <w:pPr>
      <w:suppressAutoHyphens w:val="0"/>
      <w:spacing w:line="240" w:lineRule="atLeast"/>
    </w:pPr>
    <w:rPr>
      <w:rFonts w:eastAsia="Arial" w:cs="Times New Roman"/>
      <w:b/>
      <w:color w:val="1F356A"/>
      <w:szCs w:val="22"/>
      <w:lang w:eastAsia="en-US"/>
    </w:rPr>
  </w:style>
  <w:style w:type="paragraph" w:customStyle="1" w:styleId="Textedeltablissement">
    <w:name w:val="Texte de l'établissement"/>
    <w:basedOn w:val="Normal"/>
    <w:qFormat/>
    <w:rsid w:val="00386CC9"/>
    <w:pPr>
      <w:framePr w:wrap="around" w:hAnchor="margin" w:yAlign="bottom"/>
      <w:suppressAutoHyphens w:val="0"/>
      <w:spacing w:before="100" w:line="192" w:lineRule="atLeast"/>
      <w:suppressOverlap/>
    </w:pPr>
    <w:rPr>
      <w:rFonts w:eastAsia="Arial" w:cs="Times New Roman"/>
      <w:caps/>
      <w:color w:val="1F356A"/>
      <w:sz w:val="16"/>
      <w:szCs w:val="22"/>
      <w:lang w:eastAsia="en-US"/>
    </w:rPr>
  </w:style>
  <w:style w:type="paragraph" w:customStyle="1" w:styleId="Pagination">
    <w:name w:val="Pagination"/>
    <w:basedOn w:val="Normal"/>
    <w:qFormat/>
    <w:rsid w:val="00386CC9"/>
    <w:pPr>
      <w:framePr w:wrap="around" w:hAnchor="margin" w:yAlign="bottom"/>
      <w:suppressAutoHyphens w:val="0"/>
      <w:spacing w:line="216" w:lineRule="atLeast"/>
      <w:suppressOverlap/>
      <w:jc w:val="right"/>
    </w:pPr>
    <w:rPr>
      <w:rFonts w:eastAsia="Arial" w:cs="Times New Roman"/>
      <w:color w:val="1F356A"/>
      <w:sz w:val="18"/>
      <w:szCs w:val="22"/>
      <w:lang w:eastAsia="en-US"/>
    </w:rPr>
  </w:style>
  <w:style w:type="paragraph" w:customStyle="1" w:styleId="Titredusommaire">
    <w:name w:val="Titre du sommaire"/>
    <w:basedOn w:val="Normal"/>
    <w:qFormat/>
    <w:rsid w:val="00386CC9"/>
    <w:pPr>
      <w:suppressAutoHyphens w:val="0"/>
      <w:spacing w:line="720" w:lineRule="atLeast"/>
    </w:pPr>
    <w:rPr>
      <w:rFonts w:ascii="FreightMacro Pro Medium" w:eastAsia="Arial" w:hAnsi="FreightMacro Pro Medium" w:cs="Times New Roman"/>
      <w:color w:val="1F356A"/>
      <w:sz w:val="58"/>
      <w:szCs w:val="22"/>
      <w:lang w:eastAsia="en-US"/>
    </w:rPr>
  </w:style>
  <w:style w:type="paragraph" w:customStyle="1" w:styleId="TM11">
    <w:name w:val="TM 11"/>
    <w:basedOn w:val="Normal"/>
    <w:next w:val="Normal"/>
    <w:autoRedefine/>
    <w:uiPriority w:val="39"/>
    <w:rsid w:val="00386CC9"/>
    <w:pPr>
      <w:tabs>
        <w:tab w:val="right" w:pos="9923"/>
      </w:tabs>
      <w:suppressAutoHyphens w:val="0"/>
      <w:spacing w:before="200" w:after="200" w:line="460" w:lineRule="atLeast"/>
      <w:ind w:right="1559"/>
    </w:pPr>
    <w:rPr>
      <w:rFonts w:eastAsia="Arial" w:cs="Times New Roman"/>
      <w:caps/>
      <w:noProof/>
      <w:color w:val="C30D20"/>
      <w:sz w:val="38"/>
      <w:szCs w:val="22"/>
      <w:lang w:eastAsia="en-US"/>
    </w:rPr>
  </w:style>
  <w:style w:type="paragraph" w:customStyle="1" w:styleId="TM21">
    <w:name w:val="TM 21"/>
    <w:basedOn w:val="Normal"/>
    <w:next w:val="Normal"/>
    <w:autoRedefine/>
    <w:uiPriority w:val="39"/>
    <w:rsid w:val="00386CC9"/>
    <w:pPr>
      <w:tabs>
        <w:tab w:val="right" w:pos="9923"/>
      </w:tabs>
      <w:suppressAutoHyphens w:val="0"/>
      <w:spacing w:line="310" w:lineRule="atLeast"/>
      <w:ind w:right="1701"/>
    </w:pPr>
    <w:rPr>
      <w:rFonts w:eastAsia="Arial" w:cs="Times New Roman"/>
      <w:b/>
      <w:noProof/>
      <w:color w:val="1F356A"/>
      <w:sz w:val="26"/>
      <w:szCs w:val="22"/>
      <w:lang w:eastAsia="en-US"/>
    </w:rPr>
  </w:style>
  <w:style w:type="paragraph" w:customStyle="1" w:styleId="Visuel">
    <w:name w:val="Visuel"/>
    <w:basedOn w:val="Normal"/>
    <w:qFormat/>
    <w:rsid w:val="00386CC9"/>
    <w:pPr>
      <w:suppressAutoHyphens w:val="0"/>
      <w:spacing w:line="240" w:lineRule="atLeast"/>
      <w:ind w:left="-28"/>
      <w:jc w:val="center"/>
    </w:pPr>
    <w:rPr>
      <w:rFonts w:eastAsia="Arial" w:cs="Times New Roman"/>
      <w:noProof/>
      <w:szCs w:val="22"/>
      <w:lang w:eastAsia="fr-FR"/>
    </w:rPr>
  </w:style>
  <w:style w:type="character" w:customStyle="1" w:styleId="Texterouge">
    <w:name w:val="Texte rouge"/>
    <w:basedOn w:val="Policepardfaut"/>
    <w:uiPriority w:val="1"/>
    <w:qFormat/>
    <w:rsid w:val="00386CC9"/>
    <w:rPr>
      <w:color w:val="C30D20"/>
    </w:rPr>
  </w:style>
  <w:style w:type="paragraph" w:customStyle="1" w:styleId="Tableautextepremirecolonne">
    <w:name w:val="Tableau texte première colonne"/>
    <w:basedOn w:val="Normal"/>
    <w:qFormat/>
    <w:rsid w:val="00386CC9"/>
    <w:pPr>
      <w:suppressAutoHyphens w:val="0"/>
      <w:spacing w:before="40" w:after="40" w:line="240" w:lineRule="atLeast"/>
      <w:ind w:left="113"/>
    </w:pPr>
    <w:rPr>
      <w:rFonts w:eastAsia="Arial" w:cs="Times New Roman"/>
      <w:szCs w:val="22"/>
      <w:lang w:eastAsia="en-US"/>
    </w:rPr>
  </w:style>
  <w:style w:type="character" w:customStyle="1" w:styleId="Textebold">
    <w:name w:val="Texte bold"/>
    <w:basedOn w:val="Policepardfaut"/>
    <w:uiPriority w:val="1"/>
    <w:qFormat/>
    <w:rsid w:val="00386CC9"/>
    <w:rPr>
      <w:b/>
    </w:rPr>
  </w:style>
  <w:style w:type="character" w:customStyle="1" w:styleId="Titre3Car">
    <w:name w:val="Titre 3 Car"/>
    <w:basedOn w:val="Policepardfaut"/>
    <w:link w:val="Titre3"/>
    <w:rsid w:val="00765C14"/>
    <w:rPr>
      <w:rFonts w:ascii="Arial" w:hAnsi="Arial" w:cs="Arial"/>
      <w:color w:val="C00000"/>
      <w:sz w:val="24"/>
      <w:lang w:eastAsia="zh-CN"/>
    </w:rPr>
  </w:style>
  <w:style w:type="character" w:customStyle="1" w:styleId="Titre5Car">
    <w:name w:val="Titre 5 Car"/>
    <w:basedOn w:val="Policepardfaut"/>
    <w:link w:val="Titre5"/>
    <w:uiPriority w:val="9"/>
    <w:rsid w:val="00CA08F6"/>
    <w:rPr>
      <w:rFonts w:ascii="Arial" w:hAnsi="Arial" w:cs="Arial"/>
      <w:i/>
      <w:color w:val="C00000"/>
      <w:sz w:val="24"/>
      <w:lang w:eastAsia="zh-CN"/>
    </w:rPr>
  </w:style>
  <w:style w:type="character" w:customStyle="1" w:styleId="NotedebasdepageCar">
    <w:name w:val="Note de bas de page Car"/>
    <w:basedOn w:val="Policepardfaut"/>
    <w:link w:val="Notedebasdepage"/>
    <w:uiPriority w:val="99"/>
    <w:rsid w:val="00386CC9"/>
    <w:rPr>
      <w:rFonts w:ascii="Univers" w:hAnsi="Univers" w:cs="Univers"/>
      <w:lang w:eastAsia="zh-CN"/>
    </w:rPr>
  </w:style>
  <w:style w:type="table" w:customStyle="1" w:styleId="Grilledutableau11">
    <w:name w:val="Grille du tableau11"/>
    <w:basedOn w:val="TableauNormal"/>
    <w:next w:val="Grilledutableau"/>
    <w:uiPriority w:val="59"/>
    <w:rsid w:val="00386CC9"/>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A27F04"/>
    <w:rPr>
      <w:rFonts w:ascii="Arial" w:hAnsi="Arial" w:cs="Arial"/>
      <w:color w:val="002060"/>
      <w:sz w:val="24"/>
      <w:lang w:eastAsia="zh-CN"/>
    </w:rPr>
  </w:style>
  <w:style w:type="paragraph" w:styleId="TM3">
    <w:name w:val="toc 3"/>
    <w:basedOn w:val="Normal"/>
    <w:next w:val="Normal"/>
    <w:autoRedefine/>
    <w:uiPriority w:val="39"/>
    <w:unhideWhenUsed/>
    <w:rsid w:val="00386CC9"/>
    <w:pPr>
      <w:suppressAutoHyphens w:val="0"/>
      <w:spacing w:after="100" w:line="240" w:lineRule="atLeast"/>
      <w:ind w:left="400"/>
    </w:pPr>
    <w:rPr>
      <w:rFonts w:eastAsia="Arial" w:cs="Times New Roman"/>
      <w:szCs w:val="22"/>
      <w:lang w:eastAsia="en-US"/>
    </w:rPr>
  </w:style>
  <w:style w:type="character" w:customStyle="1" w:styleId="Titre6Car">
    <w:name w:val="Titre 6 Car"/>
    <w:basedOn w:val="Policepardfaut"/>
    <w:link w:val="Titre6"/>
    <w:rsid w:val="00386CC9"/>
    <w:rPr>
      <w:rFonts w:ascii="Arial" w:hAnsi="Arial" w:cs="Arial"/>
      <w:sz w:val="28"/>
      <w:lang w:eastAsia="zh-CN"/>
    </w:rPr>
  </w:style>
  <w:style w:type="character" w:customStyle="1" w:styleId="Titre7Car">
    <w:name w:val="Titre 7 Car"/>
    <w:basedOn w:val="Policepardfaut"/>
    <w:link w:val="Titre7"/>
    <w:rsid w:val="00386CC9"/>
    <w:rPr>
      <w:rFonts w:ascii="Arial" w:hAnsi="Arial" w:cs="Arial"/>
      <w:bCs/>
      <w:i/>
      <w:sz w:val="16"/>
      <w:lang w:eastAsia="zh-CN"/>
    </w:rPr>
  </w:style>
  <w:style w:type="character" w:customStyle="1" w:styleId="Titre9Car">
    <w:name w:val="Titre 9 Car"/>
    <w:basedOn w:val="Policepardfaut"/>
    <w:link w:val="Titre9"/>
    <w:rsid w:val="00386CC9"/>
    <w:rPr>
      <w:rFonts w:ascii="Arial" w:hAnsi="Arial" w:cs="Arial"/>
      <w:i/>
      <w:iCs/>
      <w:sz w:val="16"/>
      <w:lang w:eastAsia="zh-CN"/>
    </w:rPr>
  </w:style>
  <w:style w:type="character" w:customStyle="1" w:styleId="RetraitcorpsdetexteCar">
    <w:name w:val="Retrait corps de texte Car"/>
    <w:basedOn w:val="Policepardfaut"/>
    <w:link w:val="Retraitcorpsdetexte"/>
    <w:rsid w:val="00386CC9"/>
    <w:rPr>
      <w:rFonts w:ascii="Arial" w:hAnsi="Arial" w:cs="Arial"/>
      <w:bCs/>
      <w:i/>
      <w:iCs/>
      <w:sz w:val="16"/>
      <w:lang w:eastAsia="zh-CN"/>
    </w:rPr>
  </w:style>
  <w:style w:type="paragraph" w:styleId="Corpsdetexte2">
    <w:name w:val="Body Text 2"/>
    <w:basedOn w:val="Corpsdetexte"/>
    <w:link w:val="Corpsdetexte2Car"/>
    <w:rsid w:val="00386CC9"/>
    <w:pPr>
      <w:tabs>
        <w:tab w:val="clear" w:pos="426"/>
      </w:tabs>
      <w:suppressAutoHyphens w:val="0"/>
      <w:spacing w:before="120" w:after="360" w:line="480" w:lineRule="auto"/>
    </w:pPr>
    <w:rPr>
      <w:rFonts w:ascii="Arial Narrow" w:hAnsi="Arial Narrow" w:cs="Times New Roman"/>
      <w:b w:val="0"/>
      <w:lang w:eastAsia="fr-FR"/>
    </w:rPr>
  </w:style>
  <w:style w:type="character" w:customStyle="1" w:styleId="Corpsdetexte2Car">
    <w:name w:val="Corps de texte 2 Car"/>
    <w:basedOn w:val="Policepardfaut"/>
    <w:link w:val="Corpsdetexte2"/>
    <w:rsid w:val="00386CC9"/>
    <w:rPr>
      <w:rFonts w:ascii="Arial Narrow" w:hAnsi="Arial Narrow"/>
      <w:sz w:val="24"/>
    </w:rPr>
  </w:style>
  <w:style w:type="paragraph" w:styleId="Corpsdetexte3">
    <w:name w:val="Body Text 3"/>
    <w:basedOn w:val="Corpsdetexte"/>
    <w:link w:val="Corpsdetexte3Car"/>
    <w:rsid w:val="00386CC9"/>
    <w:pPr>
      <w:tabs>
        <w:tab w:val="clear" w:pos="426"/>
      </w:tabs>
      <w:suppressAutoHyphens w:val="0"/>
      <w:spacing w:before="360"/>
    </w:pPr>
    <w:rPr>
      <w:rFonts w:ascii="Arial Narrow" w:hAnsi="Arial Narrow" w:cs="Times New Roman"/>
      <w:b w:val="0"/>
      <w:lang w:eastAsia="fr-FR"/>
    </w:rPr>
  </w:style>
  <w:style w:type="character" w:customStyle="1" w:styleId="Corpsdetexte3Car">
    <w:name w:val="Corps de texte 3 Car"/>
    <w:basedOn w:val="Policepardfaut"/>
    <w:link w:val="Corpsdetexte3"/>
    <w:rsid w:val="00386CC9"/>
    <w:rPr>
      <w:rFonts w:ascii="Arial Narrow" w:hAnsi="Arial Narrow"/>
      <w:sz w:val="24"/>
    </w:rPr>
  </w:style>
  <w:style w:type="paragraph" w:customStyle="1" w:styleId="Enum10">
    <w:name w:val="Enum 1"/>
    <w:basedOn w:val="Normal"/>
    <w:rsid w:val="00386CC9"/>
    <w:pPr>
      <w:suppressAutoHyphens w:val="0"/>
      <w:spacing w:before="60" w:after="60"/>
    </w:pPr>
    <w:rPr>
      <w:rFonts w:ascii="Arial Narrow" w:hAnsi="Arial Narrow" w:cs="Times New Roman"/>
      <w:sz w:val="24"/>
      <w:lang w:eastAsia="fr-FR"/>
    </w:rPr>
  </w:style>
  <w:style w:type="paragraph" w:styleId="Liste3">
    <w:name w:val="List 3"/>
    <w:basedOn w:val="Enum10"/>
    <w:rsid w:val="00386CC9"/>
    <w:pPr>
      <w:numPr>
        <w:numId w:val="6"/>
      </w:numPr>
    </w:pPr>
    <w:rPr>
      <w:rFonts w:ascii="Arial" w:hAnsi="Arial"/>
    </w:rPr>
  </w:style>
  <w:style w:type="paragraph" w:styleId="Listepuces">
    <w:name w:val="List Bullet"/>
    <w:basedOn w:val="Normal"/>
    <w:autoRedefine/>
    <w:rsid w:val="00386CC9"/>
    <w:pPr>
      <w:suppressAutoHyphens w:val="0"/>
    </w:pPr>
    <w:rPr>
      <w:rFonts w:cs="Arial"/>
      <w:b/>
      <w:color w:val="33CC33"/>
      <w:szCs w:val="22"/>
      <w:lang w:eastAsia="fr-FR"/>
    </w:rPr>
  </w:style>
  <w:style w:type="paragraph" w:styleId="Listepuces2">
    <w:name w:val="List Bullet 2"/>
    <w:basedOn w:val="Corpsdetexte"/>
    <w:autoRedefine/>
    <w:rsid w:val="00386CC9"/>
    <w:pPr>
      <w:tabs>
        <w:tab w:val="clear" w:pos="426"/>
        <w:tab w:val="num" w:pos="360"/>
      </w:tabs>
      <w:suppressAutoHyphens w:val="0"/>
      <w:spacing w:after="60"/>
      <w:ind w:left="924" w:hanging="357"/>
    </w:pPr>
    <w:rPr>
      <w:rFonts w:ascii="Arial Narrow" w:hAnsi="Arial Narrow" w:cs="Times New Roman"/>
      <w:b w:val="0"/>
      <w:lang w:eastAsia="fr-FR"/>
    </w:rPr>
  </w:style>
  <w:style w:type="paragraph" w:styleId="Listepuces3">
    <w:name w:val="List Bullet 3"/>
    <w:basedOn w:val="Corpsdetexte"/>
    <w:autoRedefine/>
    <w:rsid w:val="00386CC9"/>
    <w:pPr>
      <w:tabs>
        <w:tab w:val="clear" w:pos="426"/>
        <w:tab w:val="num" w:pos="926"/>
      </w:tabs>
      <w:suppressAutoHyphens w:val="0"/>
      <w:spacing w:after="60"/>
      <w:ind w:left="1208" w:hanging="357"/>
    </w:pPr>
    <w:rPr>
      <w:rFonts w:ascii="Arial Narrow" w:hAnsi="Arial Narrow" w:cs="Times New Roman"/>
      <w:b w:val="0"/>
      <w:lang w:eastAsia="fr-FR"/>
    </w:rPr>
  </w:style>
  <w:style w:type="paragraph" w:customStyle="1" w:styleId="Puce1">
    <w:name w:val="Puce 1"/>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rsid w:val="00386CC9"/>
    <w:pPr>
      <w:suppressAutoHyphens w:val="0"/>
      <w:ind w:left="426"/>
    </w:pPr>
    <w:rPr>
      <w:rFonts w:ascii="Arial Narrow" w:hAnsi="Arial Narrow" w:cs="Times New Roman"/>
      <w:b/>
      <w:color w:val="FF0000"/>
      <w:sz w:val="24"/>
      <w:lang w:eastAsia="fr-FR"/>
    </w:rPr>
  </w:style>
  <w:style w:type="character" w:customStyle="1" w:styleId="Retraitcorpsdetexte3Car">
    <w:name w:val="Retrait corps de texte 3 Car"/>
    <w:basedOn w:val="Policepardfaut"/>
    <w:link w:val="Retraitcorpsdetexte3"/>
    <w:rsid w:val="00386CC9"/>
    <w:rPr>
      <w:rFonts w:ascii="Arial Narrow" w:hAnsi="Arial Narrow"/>
      <w:b/>
      <w:color w:val="FF0000"/>
      <w:sz w:val="24"/>
    </w:rPr>
  </w:style>
  <w:style w:type="paragraph" w:customStyle="1" w:styleId="SignCCAP">
    <w:name w:val="Sign CCAP"/>
    <w:basedOn w:val="Corpsdetexte"/>
    <w:rsid w:val="00386CC9"/>
    <w:pPr>
      <w:tabs>
        <w:tab w:val="clear" w:pos="426"/>
      </w:tabs>
      <w:suppressAutoHyphens w:val="0"/>
      <w:spacing w:before="720"/>
      <w:ind w:left="3969"/>
    </w:pPr>
    <w:rPr>
      <w:rFonts w:ascii="Arial Narrow" w:hAnsi="Arial Narrow" w:cs="Times New Roman"/>
      <w:b w:val="0"/>
      <w:lang w:eastAsia="fr-FR"/>
    </w:rPr>
  </w:style>
  <w:style w:type="paragraph" w:customStyle="1" w:styleId="Suite1signCCAP">
    <w:name w:val="Suite1 sign CCAP"/>
    <w:basedOn w:val="SignCCAP"/>
    <w:rsid w:val="00386CC9"/>
    <w:pPr>
      <w:spacing w:before="120" w:after="0"/>
      <w:ind w:left="425" w:firstLine="3544"/>
    </w:pPr>
    <w:rPr>
      <w:sz w:val="18"/>
    </w:rPr>
  </w:style>
  <w:style w:type="paragraph" w:customStyle="1" w:styleId="Suite2signCCAP">
    <w:name w:val="Suite 2 sign CCAP"/>
    <w:basedOn w:val="Suite1signCCAP"/>
    <w:rsid w:val="00386CC9"/>
    <w:pPr>
      <w:spacing w:before="0" w:after="720"/>
    </w:pPr>
    <w:rPr>
      <w:i/>
    </w:rPr>
  </w:style>
  <w:style w:type="paragraph" w:customStyle="1" w:styleId="SuitesignCCAP">
    <w:name w:val="Suite sign CCAP"/>
    <w:basedOn w:val="SignCCAP"/>
    <w:rsid w:val="00386CC9"/>
    <w:pPr>
      <w:spacing w:before="120" w:after="600"/>
      <w:ind w:left="425" w:firstLine="3544"/>
    </w:pPr>
    <w:rPr>
      <w:i/>
      <w:sz w:val="18"/>
    </w:rPr>
  </w:style>
  <w:style w:type="paragraph" w:customStyle="1" w:styleId="Texte">
    <w:name w:val="Texte"/>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386CC9"/>
    <w:pPr>
      <w:suppressAutoHyphens w:val="0"/>
      <w:spacing w:before="240" w:after="240"/>
      <w:jc w:val="center"/>
      <w:outlineLvl w:val="0"/>
    </w:pPr>
    <w:rPr>
      <w:rFonts w:cs="Times New Roman"/>
      <w:b/>
      <w:kern w:val="28"/>
      <w:sz w:val="32"/>
      <w:lang w:eastAsia="fr-FR"/>
    </w:rPr>
  </w:style>
  <w:style w:type="character" w:customStyle="1" w:styleId="TitreCar">
    <w:name w:val="Titre Car"/>
    <w:basedOn w:val="Policepardfaut"/>
    <w:link w:val="Titre"/>
    <w:rsid w:val="00386CC9"/>
    <w:rPr>
      <w:rFonts w:ascii="Arial" w:hAnsi="Arial"/>
      <w:b/>
      <w:kern w:val="28"/>
      <w:sz w:val="32"/>
    </w:rPr>
  </w:style>
  <w:style w:type="paragraph" w:customStyle="1" w:styleId="Titrepremirepage">
    <w:name w:val="Titre première page"/>
    <w:basedOn w:val="Normal"/>
    <w:rsid w:val="00386CC9"/>
    <w:pPr>
      <w:suppressAutoHyphens w:val="0"/>
      <w:spacing w:before="240" w:after="240"/>
      <w:jc w:val="center"/>
    </w:pPr>
    <w:rPr>
      <w:rFonts w:ascii="Arial Narrow" w:hAnsi="Arial Narrow" w:cs="Times New Roman"/>
      <w:b/>
      <w:caps/>
      <w:sz w:val="28"/>
      <w:lang w:eastAsia="fr-FR"/>
    </w:rPr>
  </w:style>
  <w:style w:type="paragraph" w:styleId="TM4">
    <w:name w:val="toc 4"/>
    <w:basedOn w:val="Normal"/>
    <w:next w:val="Normal"/>
    <w:autoRedefine/>
    <w:semiHidden/>
    <w:rsid w:val="00386CC9"/>
    <w:pPr>
      <w:suppressAutoHyphens w:val="0"/>
      <w:ind w:left="720"/>
    </w:pPr>
    <w:rPr>
      <w:rFonts w:ascii="Times New Roman" w:hAnsi="Times New Roman" w:cs="Times New Roman"/>
      <w:sz w:val="18"/>
      <w:lang w:eastAsia="fr-FR"/>
    </w:rPr>
  </w:style>
  <w:style w:type="paragraph" w:styleId="TM5">
    <w:name w:val="toc 5"/>
    <w:basedOn w:val="Normal"/>
    <w:next w:val="Normal"/>
    <w:autoRedefine/>
    <w:semiHidden/>
    <w:rsid w:val="00386CC9"/>
    <w:pPr>
      <w:suppressAutoHyphens w:val="0"/>
      <w:ind w:left="960"/>
    </w:pPr>
    <w:rPr>
      <w:rFonts w:ascii="Times New Roman" w:hAnsi="Times New Roman" w:cs="Times New Roman"/>
      <w:sz w:val="18"/>
      <w:lang w:eastAsia="fr-FR"/>
    </w:rPr>
  </w:style>
  <w:style w:type="paragraph" w:styleId="TM6">
    <w:name w:val="toc 6"/>
    <w:basedOn w:val="Normal"/>
    <w:next w:val="Normal"/>
    <w:autoRedefine/>
    <w:semiHidden/>
    <w:rsid w:val="00386CC9"/>
    <w:pPr>
      <w:suppressAutoHyphens w:val="0"/>
      <w:ind w:left="1200"/>
    </w:pPr>
    <w:rPr>
      <w:rFonts w:ascii="Times New Roman" w:hAnsi="Times New Roman" w:cs="Times New Roman"/>
      <w:sz w:val="18"/>
      <w:lang w:eastAsia="fr-FR"/>
    </w:rPr>
  </w:style>
  <w:style w:type="paragraph" w:styleId="TM7">
    <w:name w:val="toc 7"/>
    <w:basedOn w:val="Normal"/>
    <w:next w:val="Normal"/>
    <w:autoRedefine/>
    <w:semiHidden/>
    <w:rsid w:val="00386CC9"/>
    <w:pPr>
      <w:suppressAutoHyphens w:val="0"/>
      <w:ind w:left="1440"/>
    </w:pPr>
    <w:rPr>
      <w:rFonts w:ascii="Times New Roman" w:hAnsi="Times New Roman" w:cs="Times New Roman"/>
      <w:sz w:val="18"/>
      <w:lang w:eastAsia="fr-FR"/>
    </w:rPr>
  </w:style>
  <w:style w:type="paragraph" w:styleId="TM8">
    <w:name w:val="toc 8"/>
    <w:basedOn w:val="Normal"/>
    <w:next w:val="Normal"/>
    <w:autoRedefine/>
    <w:semiHidden/>
    <w:rsid w:val="00386CC9"/>
    <w:pPr>
      <w:suppressAutoHyphens w:val="0"/>
      <w:ind w:left="1680"/>
    </w:pPr>
    <w:rPr>
      <w:rFonts w:ascii="Times New Roman" w:hAnsi="Times New Roman" w:cs="Times New Roman"/>
      <w:sz w:val="18"/>
      <w:lang w:eastAsia="fr-FR"/>
    </w:rPr>
  </w:style>
  <w:style w:type="paragraph" w:styleId="TM9">
    <w:name w:val="toc 9"/>
    <w:basedOn w:val="Normal"/>
    <w:next w:val="Normal"/>
    <w:autoRedefine/>
    <w:semiHidden/>
    <w:rsid w:val="00386CC9"/>
    <w:pPr>
      <w:suppressAutoHyphens w:val="0"/>
      <w:ind w:left="1920"/>
    </w:pPr>
    <w:rPr>
      <w:rFonts w:ascii="Times New Roman" w:hAnsi="Times New Roman" w:cs="Times New Roman"/>
      <w:sz w:val="18"/>
      <w:lang w:eastAsia="fr-FR"/>
    </w:rPr>
  </w:style>
  <w:style w:type="paragraph" w:styleId="Liste2">
    <w:name w:val="List 2"/>
    <w:basedOn w:val="Normal"/>
    <w:rsid w:val="00386CC9"/>
    <w:pPr>
      <w:numPr>
        <w:numId w:val="7"/>
      </w:numPr>
      <w:suppressAutoHyphens w:val="0"/>
    </w:pPr>
    <w:rPr>
      <w:rFonts w:ascii="Times New Roman" w:hAnsi="Times New Roman" w:cs="Times New Roman"/>
      <w:lang w:eastAsia="fr-FR"/>
    </w:rPr>
  </w:style>
  <w:style w:type="character" w:customStyle="1" w:styleId="ObjetducommentaireCar">
    <w:name w:val="Objet du commentaire Car"/>
    <w:basedOn w:val="CommentaireCar"/>
    <w:link w:val="Objetducommentaire"/>
    <w:rsid w:val="00386CC9"/>
    <w:rPr>
      <w:rFonts w:ascii="Univers" w:hAnsi="Univers" w:cs="Univers"/>
      <w:b/>
      <w:bCs/>
      <w:lang w:eastAsia="zh-CN"/>
    </w:rPr>
  </w:style>
  <w:style w:type="paragraph" w:customStyle="1" w:styleId="Enum2">
    <w:name w:val="Enum 2"/>
    <w:basedOn w:val="Normal"/>
    <w:rsid w:val="00386CC9"/>
    <w:pPr>
      <w:numPr>
        <w:numId w:val="8"/>
      </w:numPr>
      <w:tabs>
        <w:tab w:val="clear" w:pos="360"/>
        <w:tab w:val="num" w:pos="1656"/>
      </w:tabs>
      <w:suppressAutoHyphens w:val="0"/>
      <w:spacing w:before="60" w:after="60"/>
      <w:ind w:left="1656" w:hanging="432"/>
      <w:outlineLvl w:val="3"/>
    </w:pPr>
    <w:rPr>
      <w:rFonts w:ascii="Arial Narrow" w:hAnsi="Arial Narrow" w:cs="Times New Roman"/>
      <w:snapToGrid w:val="0"/>
      <w:sz w:val="24"/>
      <w:szCs w:val="24"/>
      <w:lang w:eastAsia="fr-FR"/>
    </w:rPr>
  </w:style>
  <w:style w:type="paragraph" w:customStyle="1" w:styleId="1">
    <w:name w:val="1"/>
    <w:basedOn w:val="Normal"/>
    <w:rsid w:val="00386CC9"/>
    <w:pPr>
      <w:suppressAutoHyphens w:val="0"/>
      <w:spacing w:after="160" w:line="240" w:lineRule="exact"/>
    </w:pPr>
    <w:rPr>
      <w:rFonts w:ascii="Verdana" w:hAnsi="Verdana" w:cs="Times New Roman"/>
      <w:lang w:val="en-US" w:eastAsia="en-US"/>
    </w:rPr>
  </w:style>
  <w:style w:type="character" w:customStyle="1" w:styleId="StyleCorpsdetexteNonGrasCar">
    <w:name w:val="Style Corps de texte + Non Gras Car"/>
    <w:rsid w:val="00386CC9"/>
    <w:rPr>
      <w:b/>
      <w:bCs/>
      <w:noProof/>
      <w:snapToGrid w:val="0"/>
      <w:sz w:val="24"/>
      <w:szCs w:val="24"/>
      <w:lang w:val="fr-FR" w:eastAsia="fr-FR" w:bidi="ar-SA"/>
    </w:rPr>
  </w:style>
  <w:style w:type="paragraph" w:customStyle="1" w:styleId="Enum1">
    <w:name w:val="Enum1"/>
    <w:basedOn w:val="Normal"/>
    <w:rsid w:val="00386CC9"/>
    <w:pPr>
      <w:numPr>
        <w:numId w:val="9"/>
      </w:numPr>
      <w:suppressAutoHyphens w:val="0"/>
      <w:ind w:left="0" w:firstLine="0"/>
    </w:pPr>
    <w:rPr>
      <w:rFonts w:ascii="Arial Narrow" w:hAnsi="Arial Narrow" w:cs="Times New Roman"/>
      <w:sz w:val="24"/>
      <w:lang w:eastAsia="fr-FR"/>
    </w:rPr>
  </w:style>
  <w:style w:type="paragraph" w:customStyle="1" w:styleId="CorpdetexteJT">
    <w:name w:val="Corp de texte JT"/>
    <w:basedOn w:val="Normal"/>
    <w:rsid w:val="00386CC9"/>
    <w:pPr>
      <w:suppressAutoHyphens w:val="0"/>
    </w:pPr>
    <w:rPr>
      <w:rFonts w:ascii="Times New Roman" w:eastAsia="Calibri" w:hAnsi="Times New Roman" w:cs="Times New Roman"/>
      <w:sz w:val="24"/>
      <w:szCs w:val="24"/>
      <w:lang w:eastAsia="en-US"/>
    </w:rPr>
  </w:style>
  <w:style w:type="paragraph" w:styleId="Sansinterligne">
    <w:name w:val="No Spacing"/>
    <w:uiPriority w:val="1"/>
    <w:qFormat/>
    <w:rsid w:val="00386CC9"/>
    <w:rPr>
      <w:rFonts w:ascii="Calibri" w:eastAsia="Calibri" w:hAnsi="Calibri"/>
      <w:sz w:val="22"/>
      <w:szCs w:val="22"/>
      <w:lang w:eastAsia="en-US"/>
    </w:rPr>
  </w:style>
  <w:style w:type="character" w:styleId="Lienhypertextesuivivisit">
    <w:name w:val="FollowedHyperlink"/>
    <w:rsid w:val="00386CC9"/>
    <w:rPr>
      <w:color w:val="800080"/>
      <w:u w:val="single"/>
    </w:rPr>
  </w:style>
  <w:style w:type="paragraph" w:styleId="TM1">
    <w:name w:val="toc 1"/>
    <w:basedOn w:val="Normal"/>
    <w:next w:val="Normal"/>
    <w:autoRedefine/>
    <w:uiPriority w:val="39"/>
    <w:unhideWhenUsed/>
    <w:rsid w:val="001163EE"/>
    <w:pPr>
      <w:tabs>
        <w:tab w:val="right" w:pos="9062"/>
      </w:tabs>
      <w:spacing w:after="100"/>
    </w:pPr>
    <w:rPr>
      <w:noProof/>
      <w:color w:val="C00000"/>
      <w:sz w:val="28"/>
    </w:rPr>
  </w:style>
  <w:style w:type="paragraph" w:styleId="TM2">
    <w:name w:val="toc 2"/>
    <w:basedOn w:val="Normal"/>
    <w:next w:val="Normal"/>
    <w:autoRedefine/>
    <w:uiPriority w:val="39"/>
    <w:unhideWhenUsed/>
    <w:rsid w:val="001163EE"/>
    <w:pPr>
      <w:tabs>
        <w:tab w:val="right" w:pos="9062"/>
      </w:tabs>
      <w:ind w:left="221"/>
    </w:pPr>
    <w:rPr>
      <w:b/>
      <w:noProof/>
      <w:color w:val="1F356A" w:themeColor="accent2"/>
      <w:sz w:val="26"/>
    </w:rPr>
  </w:style>
  <w:style w:type="table" w:styleId="TableauGrille1Clair">
    <w:name w:val="Grid Table 1 Light"/>
    <w:basedOn w:val="TableauNormal"/>
    <w:uiPriority w:val="46"/>
    <w:rsid w:val="000A2DD4"/>
    <w:tblPr>
      <w:tblStyleRowBandSize w:val="1"/>
      <w:tblStyleColBandSize w:val="1"/>
      <w:tblBorders>
        <w:top w:val="single" w:sz="4" w:space="0" w:color="B7B7B6" w:themeColor="text1" w:themeTint="66"/>
        <w:left w:val="single" w:sz="4" w:space="0" w:color="B7B7B6" w:themeColor="text1" w:themeTint="66"/>
        <w:bottom w:val="single" w:sz="4" w:space="0" w:color="B7B7B6" w:themeColor="text1" w:themeTint="66"/>
        <w:right w:val="single" w:sz="4" w:space="0" w:color="B7B7B6" w:themeColor="text1" w:themeTint="66"/>
        <w:insideH w:val="single" w:sz="4" w:space="0" w:color="B7B7B6" w:themeColor="text1" w:themeTint="66"/>
        <w:insideV w:val="single" w:sz="4" w:space="0" w:color="B7B7B6" w:themeColor="text1" w:themeTint="66"/>
      </w:tblBorders>
    </w:tblPr>
    <w:tblStylePr w:type="firstRow">
      <w:rPr>
        <w:b/>
        <w:bCs/>
      </w:rPr>
      <w:tblPr/>
      <w:tcPr>
        <w:tcBorders>
          <w:bottom w:val="single" w:sz="12" w:space="0" w:color="939391" w:themeColor="text1" w:themeTint="99"/>
        </w:tcBorders>
      </w:tcPr>
    </w:tblStylePr>
    <w:tblStylePr w:type="lastRow">
      <w:rPr>
        <w:b/>
        <w:bCs/>
      </w:rPr>
      <w:tblPr/>
      <w:tcPr>
        <w:tcBorders>
          <w:top w:val="double" w:sz="2" w:space="0" w:color="939391"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050420908">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png"/><Relationship Id="rId18" Type="http://schemas.openxmlformats.org/officeDocument/2006/relationships/hyperlink" Target="https://www.e-attestations.com/fr"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s://annuaire-entreprises.data.gouv.fr/" TargetMode="External"/><Relationship Id="rId2" Type="http://schemas.openxmlformats.org/officeDocument/2006/relationships/customXml" Target="../customXml/item2.xml"/><Relationship Id="rId16" Type="http://schemas.openxmlformats.org/officeDocument/2006/relationships/hyperlink" Target="https://www.boutique.afnor.org/fr-fr/norme/nf-en-18221/filtres-a-air-a-haute-efficacite-epa-hepa-et-ulpa-partie-1-classification-e/fa188685/180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boutique.afnor.org/fr-fr/norme/nf-en-141751/sorbonnes-partie-1-vocabulaire/fa103712/22157"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outique.afnor.org/fr-fr/norme/nf-en-141751/sorbonnes-partie-1-vocabulaire/fa103712/22157"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2021-09-29T22:00:00+00:00</R_x00e9_vision>
    <SeoKeywords xmlns="http://schemas.microsoft.com/sharepoint/v3">AE</SeoKeywords>
    <_dlc_DocId xmlns="3db10a5d-558e-4c80-b55c-f43536d34388">TVK2STR4ZKMW-1827081253-202</_dlc_DocId>
    <_dlc_DocIdUrl xmlns="3db10a5d-558e-4c80-b55c-f43536d34388">
      <Url>https://sharedoc.efs.sante.ban/partage/Achats_Marchés_Appro_2/Docs_types/_layouts/15/DocIdRedir.aspx?ID=TVK2STR4ZKMW-1827081253-202</Url>
      <Description>TVK2STR4ZKMW-1827081253-202</Description>
    </_dlc_DocIdUrl>
  </documentManagement>
</p:properties>
</file>

<file path=customXml/itemProps1.xml><?xml version="1.0" encoding="utf-8"?>
<ds:datastoreItem xmlns:ds="http://schemas.openxmlformats.org/officeDocument/2006/customXml" ds:itemID="{BFFCAC6D-879F-48A6-AC33-900F38C5BD5C}">
  <ds:schemaRefs>
    <ds:schemaRef ds:uri="http://schemas.microsoft.com/sharepoint/events"/>
  </ds:schemaRefs>
</ds:datastoreItem>
</file>

<file path=customXml/itemProps2.xml><?xml version="1.0" encoding="utf-8"?>
<ds:datastoreItem xmlns:ds="http://schemas.openxmlformats.org/officeDocument/2006/customXml" ds:itemID="{FDD314FE-761A-44E9-AEBE-8D2808E7F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5DDFC4-0D6C-450F-A4B5-E48BC993ACA2}">
  <ds:schemaRefs>
    <ds:schemaRef ds:uri="http://schemas.openxmlformats.org/officeDocument/2006/bibliography"/>
  </ds:schemaRefs>
</ds:datastoreItem>
</file>

<file path=customXml/itemProps4.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5.xml><?xml version="1.0" encoding="utf-8"?>
<ds:datastoreItem xmlns:ds="http://schemas.openxmlformats.org/officeDocument/2006/customXml" ds:itemID="{03429B2B-4DAA-48AC-8113-52938C67B668}">
  <ds:schemaRefs>
    <ds:schemaRef ds:uri="http://www.w3.org/XML/1998/namespace"/>
    <ds:schemaRef ds:uri="http://purl.org/dc/terms/"/>
    <ds:schemaRef ds:uri="http://schemas.microsoft.com/office/2006/documentManagement/types"/>
    <ds:schemaRef ds:uri="http://schemas.microsoft.com/sharepoint/v3"/>
    <ds:schemaRef ds:uri="http://purl.org/dc/dcmitype/"/>
    <ds:schemaRef ds:uri="3db10a5d-558e-4c80-b55c-f43536d34388"/>
    <ds:schemaRef ds:uri="http://schemas.microsoft.com/office/infopath/2007/PartnerControls"/>
    <ds:schemaRef ds:uri="http://purl.org/dc/elements/1.1/"/>
    <ds:schemaRef ds:uri="http://schemas.openxmlformats.org/package/2006/metadata/core-properties"/>
    <ds:schemaRef ds:uri="8cabc909-925b-4993-810a-c39a03b082db"/>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11660</Words>
  <Characters>64132</Characters>
  <Application>Microsoft Office Word</Application>
  <DocSecurity>0</DocSecurity>
  <Lines>534</Lines>
  <Paragraphs>151</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75641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PRIGENT Noemie</cp:lastModifiedBy>
  <cp:revision>2</cp:revision>
  <cp:lastPrinted>2021-04-13T15:30:00Z</cp:lastPrinted>
  <dcterms:created xsi:type="dcterms:W3CDTF">2025-05-21T07:35:00Z</dcterms:created>
  <dcterms:modified xsi:type="dcterms:W3CDTF">2025-05-21T07:35:00Z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ec83e294-ec1c-495a-83d8-378811a24330</vt:lpwstr>
  </property>
</Properties>
</file>